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9729" w14:textId="77777777" w:rsidR="00AB11E2" w:rsidRDefault="00AB11E2" w:rsidP="00235250">
      <w:pPr>
        <w:rPr>
          <w:b/>
          <w:sz w:val="28"/>
          <w:szCs w:val="28"/>
        </w:rPr>
      </w:pPr>
      <w:r>
        <w:rPr>
          <w:rFonts w:ascii="Calibri" w:hAnsi="Calibri" w:cs="Calibri"/>
          <w:b/>
          <w:noProof/>
          <w:sz w:val="24"/>
          <w:szCs w:val="24"/>
          <w:lang w:eastAsia="en-GB"/>
        </w:rPr>
        <w:drawing>
          <wp:anchor distT="0" distB="0" distL="114300" distR="114300" simplePos="0" relativeHeight="251658240" behindDoc="1" locked="0" layoutInCell="1" allowOverlap="1" wp14:anchorId="46D2974D" wp14:editId="46D2974E">
            <wp:simplePos x="0" y="0"/>
            <wp:positionH relativeFrom="column">
              <wp:posOffset>4006344</wp:posOffset>
            </wp:positionH>
            <wp:positionV relativeFrom="paragraph">
              <wp:posOffset>0</wp:posOffset>
            </wp:positionV>
            <wp:extent cx="2041525" cy="668020"/>
            <wp:effectExtent l="0" t="0" r="0" b="0"/>
            <wp:wrapTight wrapText="bothSides">
              <wp:wrapPolygon edited="0">
                <wp:start x="0" y="0"/>
                <wp:lineTo x="0" y="20943"/>
                <wp:lineTo x="21365" y="20943"/>
                <wp:lineTo x="21365" y="0"/>
                <wp:lineTo x="0" y="0"/>
              </wp:wrapPolygon>
            </wp:wrapTight>
            <wp:docPr id="1" name="Picture 1" descr="Oaklands 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our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152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2972A" w14:textId="77777777" w:rsidR="00AB11E2" w:rsidRDefault="00AB11E2" w:rsidP="00235250">
      <w:pPr>
        <w:rPr>
          <w:b/>
          <w:sz w:val="28"/>
          <w:szCs w:val="28"/>
        </w:rPr>
      </w:pPr>
    </w:p>
    <w:p w14:paraId="46D2972B" w14:textId="0076CA13" w:rsidR="00235250" w:rsidRPr="00AB11E2" w:rsidRDefault="00235250" w:rsidP="00235250">
      <w:pPr>
        <w:rPr>
          <w:rFonts w:ascii="Calibri" w:eastAsia="Times New Roman" w:hAnsi="Calibri" w:cs="Calibri"/>
          <w:b/>
          <w:color w:val="31849B"/>
          <w:sz w:val="32"/>
          <w:szCs w:val="24"/>
          <w:lang w:eastAsia="en-GB"/>
        </w:rPr>
      </w:pPr>
      <w:r w:rsidRPr="00AB11E2">
        <w:rPr>
          <w:rFonts w:ascii="Calibri" w:eastAsia="Times New Roman" w:hAnsi="Calibri" w:cs="Calibri"/>
          <w:b/>
          <w:color w:val="31849B"/>
          <w:sz w:val="32"/>
          <w:szCs w:val="24"/>
          <w:lang w:eastAsia="en-GB"/>
        </w:rPr>
        <w:t>Disclosure of Criminal Convictions</w:t>
      </w:r>
      <w:r w:rsidR="00F12AB9">
        <w:rPr>
          <w:rFonts w:ascii="Calibri" w:eastAsia="Times New Roman" w:hAnsi="Calibri" w:cs="Calibri"/>
          <w:b/>
          <w:color w:val="31849B"/>
          <w:sz w:val="32"/>
          <w:szCs w:val="24"/>
          <w:lang w:eastAsia="en-GB"/>
        </w:rPr>
        <w:t xml:space="preserve">/Ongoing Police </w:t>
      </w:r>
      <w:proofErr w:type="gramStart"/>
      <w:r w:rsidR="00F12AB9">
        <w:rPr>
          <w:rFonts w:ascii="Calibri" w:eastAsia="Times New Roman" w:hAnsi="Calibri" w:cs="Calibri"/>
          <w:b/>
          <w:color w:val="31849B"/>
          <w:sz w:val="32"/>
          <w:szCs w:val="24"/>
          <w:lang w:eastAsia="en-GB"/>
        </w:rPr>
        <w:t xml:space="preserve">Investigations </w:t>
      </w:r>
      <w:r w:rsidRPr="00AB11E2">
        <w:rPr>
          <w:rFonts w:ascii="Calibri" w:eastAsia="Times New Roman" w:hAnsi="Calibri" w:cs="Calibri"/>
          <w:b/>
          <w:color w:val="31849B"/>
          <w:sz w:val="32"/>
          <w:szCs w:val="24"/>
          <w:lang w:eastAsia="en-GB"/>
        </w:rPr>
        <w:t xml:space="preserve"> Procedures</w:t>
      </w:r>
      <w:proofErr w:type="gramEnd"/>
    </w:p>
    <w:p w14:paraId="46D2972C" w14:textId="6A940263" w:rsidR="00235250" w:rsidRDefault="00235250" w:rsidP="00235250">
      <w:bookmarkStart w:id="0" w:name="_Hlk57025135"/>
      <w:r>
        <w:t>Oaklands College has a statutory duty to promote the welfare of children, young and vulnerable people receiving education and training at the College</w:t>
      </w:r>
      <w:r w:rsidR="00DA7EF4">
        <w:t>,</w:t>
      </w:r>
      <w:r>
        <w:t xml:space="preserve"> while providing a safe environment </w:t>
      </w:r>
      <w:r w:rsidR="007B1941">
        <w:t xml:space="preserve">for all </w:t>
      </w:r>
      <w:r>
        <w:t>to learn</w:t>
      </w:r>
      <w:r w:rsidR="007B1941">
        <w:t xml:space="preserve"> and </w:t>
      </w:r>
      <w:proofErr w:type="gramStart"/>
      <w:r w:rsidR="007B1941">
        <w:t xml:space="preserve">work </w:t>
      </w:r>
      <w:r>
        <w:t xml:space="preserve"> in.</w:t>
      </w:r>
      <w:proofErr w:type="gramEnd"/>
    </w:p>
    <w:p w14:paraId="46D2972D" w14:textId="0487571F" w:rsidR="00DA0FCC" w:rsidRPr="00DA0FCC" w:rsidRDefault="00235250" w:rsidP="00235250">
      <w:r>
        <w:t xml:space="preserve">The College asks </w:t>
      </w:r>
      <w:r w:rsidR="00F12AB9">
        <w:t>s</w:t>
      </w:r>
      <w:r>
        <w:t>tudents to disclose previous criminal convictions</w:t>
      </w:r>
      <w:r w:rsidR="00F302E7">
        <w:t>/</w:t>
      </w:r>
      <w:bookmarkStart w:id="1" w:name="_Hlk57025552"/>
      <w:r w:rsidR="00F302E7">
        <w:t>ongoing investigations</w:t>
      </w:r>
      <w:r>
        <w:t xml:space="preserve"> </w:t>
      </w:r>
      <w:bookmarkEnd w:id="1"/>
      <w:r>
        <w:t>at three points w</w:t>
      </w:r>
      <w:r w:rsidR="00DA7EF4">
        <w:t>ithin the recruitment cycle</w:t>
      </w:r>
      <w:bookmarkEnd w:id="0"/>
      <w:r w:rsidR="00DA7EF4">
        <w:t>. These stages are ap</w:t>
      </w:r>
      <w:r>
        <w:t>p</w:t>
      </w:r>
      <w:r w:rsidR="00DA7EF4">
        <w:t>lication, enrolment and i</w:t>
      </w:r>
      <w:r>
        <w:t>nterview</w:t>
      </w:r>
      <w:r w:rsidR="00DA7EF4">
        <w:t>.</w:t>
      </w:r>
      <w:r>
        <w:t xml:space="preserve"> </w:t>
      </w:r>
      <w:r w:rsidR="00DA7EF4">
        <w:t xml:space="preserve">Any </w:t>
      </w:r>
      <w:r>
        <w:t>potential</w:t>
      </w:r>
      <w:r w:rsidR="00DA7EF4">
        <w:t xml:space="preserve"> student</w:t>
      </w:r>
      <w:r>
        <w:t xml:space="preserve"> who disclose</w:t>
      </w:r>
      <w:r w:rsidR="00DA7EF4">
        <w:t>s a criminal conviction</w:t>
      </w:r>
      <w:r w:rsidR="007B1941">
        <w:t xml:space="preserve"> or an ongoing investigation</w:t>
      </w:r>
      <w:r w:rsidR="00DA7EF4">
        <w:t xml:space="preserve"> is</w:t>
      </w:r>
      <w:r w:rsidR="00F33EE6">
        <w:t xml:space="preserve"> considered</w:t>
      </w:r>
      <w:r>
        <w:t xml:space="preserve"> on a case by case basis and the following procedures apply.</w:t>
      </w:r>
    </w:p>
    <w:p w14:paraId="46D2972E" w14:textId="77777777" w:rsidR="00235250" w:rsidRPr="00AB11E2" w:rsidRDefault="00235250" w:rsidP="00235250">
      <w:pPr>
        <w:rPr>
          <w:b/>
          <w:color w:val="31849B"/>
          <w:sz w:val="24"/>
          <w:szCs w:val="24"/>
        </w:rPr>
      </w:pPr>
      <w:r w:rsidRPr="00AB11E2">
        <w:rPr>
          <w:b/>
          <w:color w:val="31849B"/>
          <w:sz w:val="24"/>
          <w:szCs w:val="24"/>
        </w:rPr>
        <w:t>Disclosures at point of application, interview or enrolment</w:t>
      </w:r>
    </w:p>
    <w:p w14:paraId="46D2972F" w14:textId="77777777" w:rsidR="00DA0FCC" w:rsidRDefault="00235250" w:rsidP="00DA0FCC">
      <w:r>
        <w:t>If a student declares a</w:t>
      </w:r>
      <w:r w:rsidR="00713B9C">
        <w:t xml:space="preserve"> relevant criminal conviction</w:t>
      </w:r>
      <w:r w:rsidR="007244E2">
        <w:t xml:space="preserve"> at each point of application as follows:</w:t>
      </w:r>
    </w:p>
    <w:p w14:paraId="46D29730" w14:textId="648BDC46" w:rsidR="00235250" w:rsidRPr="00141F39" w:rsidRDefault="00235250" w:rsidP="00DA0FCC">
      <w:pPr>
        <w:pStyle w:val="ListParagraph"/>
        <w:numPr>
          <w:ilvl w:val="0"/>
          <w:numId w:val="1"/>
        </w:numPr>
      </w:pPr>
      <w:r>
        <w:t xml:space="preserve">Application – </w:t>
      </w:r>
      <w:r w:rsidR="007B1941">
        <w:t>The exec</w:t>
      </w:r>
      <w:r w:rsidR="00877492">
        <w:t xml:space="preserve">utive </w:t>
      </w:r>
      <w:r w:rsidR="007B1941">
        <w:t>office</w:t>
      </w:r>
      <w:r>
        <w:t xml:space="preserve"> will send a Criminal Convictions</w:t>
      </w:r>
      <w:r w:rsidR="007B1941">
        <w:t>/pending investigation</w:t>
      </w:r>
      <w:r>
        <w:t xml:space="preserve"> disclosure form to the applicant requesting more information around the declared conviction</w:t>
      </w:r>
      <w:r w:rsidR="00F302E7">
        <w:t>/</w:t>
      </w:r>
      <w:r w:rsidR="00F302E7" w:rsidRPr="00141F39">
        <w:t>investigation</w:t>
      </w:r>
      <w:r w:rsidR="00D34B5F" w:rsidRPr="00141F39">
        <w:t>. The form is then risk assessed upon completion and a decision is made to either proceed with the application or book a meeting with the applican</w:t>
      </w:r>
      <w:r w:rsidR="001164CE" w:rsidRPr="00141F39">
        <w:t>t.</w:t>
      </w:r>
    </w:p>
    <w:p w14:paraId="46D29731" w14:textId="65821E8D" w:rsidR="00235250" w:rsidRPr="00141F39" w:rsidRDefault="00235250" w:rsidP="00DA7EF4">
      <w:pPr>
        <w:pStyle w:val="ListParagraph"/>
        <w:numPr>
          <w:ilvl w:val="0"/>
          <w:numId w:val="1"/>
        </w:numPr>
      </w:pPr>
      <w:r w:rsidRPr="00141F39">
        <w:t>Interview</w:t>
      </w:r>
      <w:r w:rsidR="00DA0FCC" w:rsidRPr="00141F39">
        <w:t xml:space="preserve"> </w:t>
      </w:r>
      <w:r w:rsidRPr="00141F39">
        <w:t xml:space="preserve">- The interviewer will flag this as part of the process </w:t>
      </w:r>
      <w:r w:rsidR="00713B9C" w:rsidRPr="00141F39">
        <w:t xml:space="preserve">using the online system </w:t>
      </w:r>
      <w:r w:rsidRPr="00141F39">
        <w:t>but complete the interview as normal. The offer will be made as conditional.</w:t>
      </w:r>
      <w:r w:rsidR="00D34B5F" w:rsidRPr="00141F39">
        <w:t xml:space="preserve"> Declaration paperwork is then sent by the</w:t>
      </w:r>
      <w:r w:rsidR="007B1941" w:rsidRPr="00141F39">
        <w:t xml:space="preserve"> exec</w:t>
      </w:r>
      <w:r w:rsidR="00877492" w:rsidRPr="00141F39">
        <w:t xml:space="preserve">utive </w:t>
      </w:r>
      <w:r w:rsidR="007B1941" w:rsidRPr="00141F39">
        <w:t xml:space="preserve">office </w:t>
      </w:r>
      <w:r w:rsidR="00F33EE6" w:rsidRPr="00141F39">
        <w:t xml:space="preserve">and once returned </w:t>
      </w:r>
      <w:r w:rsidR="00D34B5F" w:rsidRPr="00141F39">
        <w:t>a decision is made to either proceed with the application or book a meeting with the applicant.</w:t>
      </w:r>
    </w:p>
    <w:p w14:paraId="46D29732" w14:textId="77777777" w:rsidR="00235250" w:rsidRPr="00141F39" w:rsidRDefault="00235250" w:rsidP="00DA7EF4">
      <w:pPr>
        <w:pStyle w:val="ListParagraph"/>
        <w:numPr>
          <w:ilvl w:val="0"/>
          <w:numId w:val="1"/>
        </w:numPr>
      </w:pPr>
      <w:r w:rsidRPr="00141F39">
        <w:t>Enrolment – The individual will meet with a member of the Safeguarding team to com</w:t>
      </w:r>
      <w:r w:rsidR="00D34B5F" w:rsidRPr="00141F39">
        <w:t>plete the Declaration paperwork. This is then assessed and a decision is made to either proceed with the application or book a Safeguarding meeting with the applicant</w:t>
      </w:r>
      <w:r w:rsidR="00CC24BE" w:rsidRPr="00141F39">
        <w:t>.</w:t>
      </w:r>
    </w:p>
    <w:p w14:paraId="46D29733" w14:textId="77777777" w:rsidR="00DA0FCC" w:rsidRPr="00141F39" w:rsidRDefault="00D92BB8" w:rsidP="00DA0FCC">
      <w:r w:rsidRPr="00141F39">
        <w:t xml:space="preserve">Risk Assessment meetings will involve the Head of Department and </w:t>
      </w:r>
      <w:r w:rsidR="00F302E7" w:rsidRPr="00141F39">
        <w:t xml:space="preserve">a </w:t>
      </w:r>
      <w:r w:rsidRPr="00141F39">
        <w:t>membe</w:t>
      </w:r>
      <w:r w:rsidR="00F302E7" w:rsidRPr="00141F39">
        <w:t>r of the Safeguarding team</w:t>
      </w:r>
      <w:r w:rsidRPr="00141F39">
        <w:t xml:space="preserve"> a</w:t>
      </w:r>
      <w:r w:rsidR="00F33EE6" w:rsidRPr="00141F39">
        <w:t>nd all students rated as High</w:t>
      </w:r>
      <w:r w:rsidRPr="00141F39">
        <w:t xml:space="preserve"> need </w:t>
      </w:r>
      <w:r w:rsidR="00F33EE6" w:rsidRPr="00141F39">
        <w:t xml:space="preserve">the </w:t>
      </w:r>
      <w:r w:rsidRPr="00141F39">
        <w:t xml:space="preserve">approval of </w:t>
      </w:r>
      <w:r w:rsidR="00F33EE6" w:rsidRPr="00141F39">
        <w:t xml:space="preserve">the </w:t>
      </w:r>
      <w:r w:rsidRPr="00141F39">
        <w:t>Principal to enrol.</w:t>
      </w:r>
    </w:p>
    <w:p w14:paraId="46D29734" w14:textId="4BDAE81B" w:rsidR="00CC24BE" w:rsidRPr="00141F39" w:rsidRDefault="00CC24BE" w:rsidP="00CC24BE">
      <w:pPr>
        <w:pStyle w:val="ListParagraph"/>
        <w:numPr>
          <w:ilvl w:val="0"/>
          <w:numId w:val="1"/>
        </w:numPr>
      </w:pPr>
      <w:r w:rsidRPr="00141F39">
        <w:t>All information on convictions will be sourced/confirmed with an external agency and references may be requested</w:t>
      </w:r>
      <w:r w:rsidR="0082323B" w:rsidRPr="00141F39">
        <w:t xml:space="preserve"> from professional agencies </w:t>
      </w:r>
      <w:proofErr w:type="spellStart"/>
      <w:r w:rsidR="0082323B" w:rsidRPr="00141F39">
        <w:t>i.e</w:t>
      </w:r>
      <w:proofErr w:type="spellEnd"/>
      <w:r w:rsidR="0082323B" w:rsidRPr="00141F39">
        <w:t xml:space="preserve"> social care, police, probation/youth offending services </w:t>
      </w:r>
    </w:p>
    <w:p w14:paraId="46D29735" w14:textId="3FAA8DA2" w:rsidR="00CC24BE" w:rsidRPr="00141F39" w:rsidRDefault="00CC24BE" w:rsidP="00DA0FCC">
      <w:pPr>
        <w:pStyle w:val="ListParagraph"/>
        <w:numPr>
          <w:ilvl w:val="0"/>
          <w:numId w:val="1"/>
        </w:numPr>
      </w:pPr>
      <w:r w:rsidRPr="00141F39">
        <w:t xml:space="preserve">All disclosures </w:t>
      </w:r>
      <w:r w:rsidR="0082323B" w:rsidRPr="00141F39">
        <w:t xml:space="preserve">and documents </w:t>
      </w:r>
      <w:r w:rsidRPr="00141F39">
        <w:t>are confidentially recorded on Promonitor/My Concern.</w:t>
      </w:r>
    </w:p>
    <w:p w14:paraId="46D29736" w14:textId="77777777" w:rsidR="00DA0FCC" w:rsidRDefault="00235250" w:rsidP="00DA0FCC">
      <w:r w:rsidRPr="00141F39">
        <w:t xml:space="preserve">Factors that will be considered when assessing the </w:t>
      </w:r>
      <w:r>
        <w:t>suitability and any risk pose</w:t>
      </w:r>
      <w:r w:rsidR="00DA0FCC">
        <w:t xml:space="preserve">d by an individual will include: </w:t>
      </w:r>
    </w:p>
    <w:p w14:paraId="46D29737" w14:textId="77777777" w:rsidR="00DA0FCC" w:rsidRDefault="00235250" w:rsidP="00DA0FCC">
      <w:pPr>
        <w:pStyle w:val="ListParagraph"/>
        <w:numPr>
          <w:ilvl w:val="0"/>
          <w:numId w:val="6"/>
        </w:numPr>
      </w:pPr>
      <w:r>
        <w:t>Nature of offence i.e. violent, sexual, behavioural theft, Possession of drugs or intent</w:t>
      </w:r>
      <w:r w:rsidR="00D34B5F">
        <w:t xml:space="preserve"> </w:t>
      </w:r>
      <w:r>
        <w:t>to supply.</w:t>
      </w:r>
    </w:p>
    <w:p w14:paraId="46D29738" w14:textId="77777777" w:rsidR="00DA0FCC" w:rsidRDefault="00235250" w:rsidP="00DA0FCC">
      <w:pPr>
        <w:pStyle w:val="ListParagraph"/>
        <w:numPr>
          <w:ilvl w:val="0"/>
          <w:numId w:val="6"/>
        </w:numPr>
      </w:pPr>
      <w:r>
        <w:t>Date of offence</w:t>
      </w:r>
    </w:p>
    <w:p w14:paraId="46D29739" w14:textId="77777777" w:rsidR="00DA0FCC" w:rsidRDefault="00235250" w:rsidP="00DA0FCC">
      <w:pPr>
        <w:pStyle w:val="ListParagraph"/>
        <w:numPr>
          <w:ilvl w:val="0"/>
          <w:numId w:val="6"/>
        </w:numPr>
      </w:pPr>
      <w:r>
        <w:t>Age at time of offence</w:t>
      </w:r>
    </w:p>
    <w:p w14:paraId="46D2973A" w14:textId="77777777" w:rsidR="00DA0FCC" w:rsidRDefault="00235250" w:rsidP="00DA0FCC">
      <w:pPr>
        <w:pStyle w:val="ListParagraph"/>
        <w:numPr>
          <w:ilvl w:val="0"/>
          <w:numId w:val="6"/>
        </w:numPr>
      </w:pPr>
      <w:r>
        <w:t>Any mitigating circumstances</w:t>
      </w:r>
    </w:p>
    <w:p w14:paraId="46D2973B" w14:textId="77777777" w:rsidR="00DA0FCC" w:rsidRDefault="00235250" w:rsidP="00DA0FCC">
      <w:pPr>
        <w:pStyle w:val="ListParagraph"/>
        <w:numPr>
          <w:ilvl w:val="0"/>
          <w:numId w:val="6"/>
        </w:numPr>
      </w:pPr>
      <w:r>
        <w:t>The age of any victims</w:t>
      </w:r>
    </w:p>
    <w:p w14:paraId="46D2973C" w14:textId="77777777" w:rsidR="00DA0FCC" w:rsidRDefault="00235250" w:rsidP="00DA0FCC">
      <w:pPr>
        <w:pStyle w:val="ListParagraph"/>
        <w:numPr>
          <w:ilvl w:val="0"/>
          <w:numId w:val="6"/>
        </w:numPr>
      </w:pPr>
      <w:r>
        <w:lastRenderedPageBreak/>
        <w:t>Are there any risks to students/ staff</w:t>
      </w:r>
      <w:r w:rsidR="00F302E7">
        <w:t>?</w:t>
      </w:r>
    </w:p>
    <w:p w14:paraId="322161C4" w14:textId="35DF4974" w:rsidR="00875E97" w:rsidRPr="0082323B" w:rsidRDefault="00875E97">
      <w:pPr>
        <w:pStyle w:val="ListParagraph"/>
        <w:numPr>
          <w:ilvl w:val="0"/>
          <w:numId w:val="6"/>
        </w:numPr>
      </w:pPr>
      <w:r w:rsidRPr="0082323B">
        <w:t>The severity of the offence will determine measures that need to be put in place to safeguard the person and others.</w:t>
      </w:r>
    </w:p>
    <w:p w14:paraId="46D2973D" w14:textId="52A22990" w:rsidR="00DA0FCC" w:rsidRDefault="00235250" w:rsidP="00DA0FCC">
      <w:pPr>
        <w:pStyle w:val="ListParagraph"/>
        <w:numPr>
          <w:ilvl w:val="0"/>
          <w:numId w:val="6"/>
        </w:numPr>
      </w:pPr>
      <w:r>
        <w:t>Appropriateness of the chosen Curriculum</w:t>
      </w:r>
      <w:r w:rsidR="00D34B5F">
        <w:t xml:space="preserve"> </w:t>
      </w:r>
      <w:proofErr w:type="spellStart"/>
      <w:r w:rsidR="00D34B5F">
        <w:t>i.e</w:t>
      </w:r>
      <w:proofErr w:type="spellEnd"/>
      <w:r w:rsidR="00D34B5F">
        <w:t xml:space="preserve"> students with criminal conviction entering the Care sector where progression/jobs may be </w:t>
      </w:r>
      <w:r w:rsidR="00D92BB8">
        <w:t>blocked by DBS checks.</w:t>
      </w:r>
    </w:p>
    <w:p w14:paraId="46D2973E" w14:textId="77777777" w:rsidR="00DA0FCC" w:rsidRDefault="00235250" w:rsidP="00DA0FCC">
      <w:pPr>
        <w:pStyle w:val="ListParagraph"/>
        <w:numPr>
          <w:ilvl w:val="0"/>
          <w:numId w:val="6"/>
        </w:numPr>
      </w:pPr>
      <w:r>
        <w:t xml:space="preserve">Any other relevant information that increase the severity of crime </w:t>
      </w:r>
      <w:r w:rsidR="00D34B5F">
        <w:t xml:space="preserve">i.e. robbery vs </w:t>
      </w:r>
      <w:r>
        <w:t>robbery with a weapon.</w:t>
      </w:r>
    </w:p>
    <w:p w14:paraId="46D2973F" w14:textId="77777777" w:rsidR="00DA0FCC" w:rsidRDefault="00235250" w:rsidP="00DA0FCC">
      <w:pPr>
        <w:pStyle w:val="ListParagraph"/>
        <w:numPr>
          <w:ilvl w:val="0"/>
          <w:numId w:val="6"/>
        </w:numPr>
      </w:pPr>
      <w:r>
        <w:t>Are there any existing bail or probation conditions</w:t>
      </w:r>
    </w:p>
    <w:p w14:paraId="46D29740" w14:textId="77777777" w:rsidR="00DA0FCC" w:rsidRDefault="00235250" w:rsidP="00DA0FCC">
      <w:pPr>
        <w:pStyle w:val="ListParagraph"/>
        <w:numPr>
          <w:ilvl w:val="0"/>
          <w:numId w:val="6"/>
        </w:numPr>
      </w:pPr>
      <w:r>
        <w:t>To what extent is the person engaging with external services and meeting conditions</w:t>
      </w:r>
      <w:r w:rsidR="00F33EE6">
        <w:t>,</w:t>
      </w:r>
      <w:r w:rsidR="00DA0FCC">
        <w:t xml:space="preserve"> </w:t>
      </w:r>
      <w:r>
        <w:t>targets etc.</w:t>
      </w:r>
    </w:p>
    <w:p w14:paraId="055891F5" w14:textId="09092651" w:rsidR="00875E97" w:rsidRPr="00141F39" w:rsidRDefault="00875E97" w:rsidP="00141F39">
      <w:r w:rsidRPr="00141F39">
        <w:t>Action to be taken by staff:</w:t>
      </w:r>
    </w:p>
    <w:p w14:paraId="7D14E0AC" w14:textId="77777777" w:rsidR="00D61582" w:rsidRPr="00141F39" w:rsidRDefault="00D61582" w:rsidP="00D61582">
      <w:pPr>
        <w:pStyle w:val="ListParagraph"/>
        <w:numPr>
          <w:ilvl w:val="0"/>
          <w:numId w:val="4"/>
        </w:numPr>
      </w:pPr>
      <w:r w:rsidRPr="00141F39">
        <w:t>The safeguarding team may request any existing Risk Management plans completed by Youth offending or probation services to be shared with the college.</w:t>
      </w:r>
    </w:p>
    <w:p w14:paraId="7677F16F" w14:textId="495A3E25" w:rsidR="00D61582" w:rsidRDefault="00D61582">
      <w:pPr>
        <w:pStyle w:val="ListParagraph"/>
        <w:numPr>
          <w:ilvl w:val="0"/>
          <w:numId w:val="4"/>
        </w:numPr>
      </w:pPr>
      <w:r w:rsidRPr="00141F39">
        <w:t xml:space="preserve">Any crimes of a sexual nature will require a Herts Risk </w:t>
      </w:r>
      <w:r>
        <w:t>assessment management plan (RAMP), severe cases require the County safeguarding team and police involvement. This should take into account all aspects of college life including activities on and off the campus.</w:t>
      </w:r>
    </w:p>
    <w:p w14:paraId="46D29744" w14:textId="35CF8D99" w:rsidR="005C3016" w:rsidRPr="00CC24BE" w:rsidRDefault="005C3016" w:rsidP="005C3016">
      <w:pPr>
        <w:pStyle w:val="ListParagraph"/>
        <w:numPr>
          <w:ilvl w:val="0"/>
          <w:numId w:val="4"/>
        </w:numPr>
      </w:pPr>
      <w:r w:rsidRPr="00CC24BE">
        <w:t>Information will be shared with the Head of Department, relevant teachers and support staff.</w:t>
      </w:r>
    </w:p>
    <w:p w14:paraId="46D29745" w14:textId="17B290FB" w:rsidR="00AB11E2" w:rsidRDefault="005C3016" w:rsidP="00D92BB8">
      <w:pPr>
        <w:pStyle w:val="ListParagraph"/>
        <w:numPr>
          <w:ilvl w:val="0"/>
          <w:numId w:val="4"/>
        </w:numPr>
      </w:pPr>
      <w:r w:rsidRPr="00CC24BE">
        <w:t xml:space="preserve">If it is decided the applicant can be managed/supported to access college on their chosen programme, conditions </w:t>
      </w:r>
      <w:proofErr w:type="spellStart"/>
      <w:r w:rsidRPr="00CC24BE">
        <w:t>trargets</w:t>
      </w:r>
      <w:proofErr w:type="spellEnd"/>
      <w:r w:rsidRPr="00CC24BE">
        <w:t xml:space="preserve"> and a probationary period will be set at the interview by the </w:t>
      </w:r>
      <w:r w:rsidR="00053F74">
        <w:t xml:space="preserve">Head of </w:t>
      </w:r>
      <w:proofErr w:type="spellStart"/>
      <w:r w:rsidR="00053F74">
        <w:t>Deparment</w:t>
      </w:r>
      <w:proofErr w:type="spellEnd"/>
      <w:r w:rsidR="00053F74">
        <w:t xml:space="preserve"> and the Safeguarding and Wellbeing Manager or Director of Inclusion and Progression </w:t>
      </w:r>
      <w:r w:rsidRPr="00CC24BE">
        <w:t xml:space="preserve">and will be a condition of enrolment. </w:t>
      </w:r>
    </w:p>
    <w:p w14:paraId="45A3ECEB" w14:textId="39F430B9" w:rsidR="00D61582" w:rsidRPr="00CC24BE" w:rsidRDefault="00D61582" w:rsidP="00D92BB8">
      <w:pPr>
        <w:pStyle w:val="ListParagraph"/>
        <w:numPr>
          <w:ilvl w:val="0"/>
          <w:numId w:val="4"/>
        </w:numPr>
      </w:pPr>
      <w:r w:rsidRPr="00D61582">
        <w:t xml:space="preserve">All disclosures </w:t>
      </w:r>
      <w:r>
        <w:t xml:space="preserve">and outcomes of risk assessments </w:t>
      </w:r>
      <w:r w:rsidRPr="00D61582">
        <w:t>are confidentially recorded on Promonitor/My Concern</w:t>
      </w:r>
    </w:p>
    <w:p w14:paraId="46D29746" w14:textId="77777777" w:rsidR="00235250" w:rsidRPr="00AB11E2" w:rsidRDefault="00235250" w:rsidP="00D92BB8">
      <w:pPr>
        <w:pStyle w:val="NoSpacing"/>
        <w:rPr>
          <w:b/>
          <w:color w:val="31849B"/>
          <w:sz w:val="24"/>
        </w:rPr>
      </w:pPr>
      <w:r w:rsidRPr="00AB11E2">
        <w:rPr>
          <w:b/>
          <w:color w:val="31849B"/>
          <w:sz w:val="24"/>
        </w:rPr>
        <w:t xml:space="preserve">Disclosures </w:t>
      </w:r>
      <w:r w:rsidR="00DA7EF4" w:rsidRPr="00AB11E2">
        <w:rPr>
          <w:b/>
          <w:color w:val="31849B"/>
          <w:sz w:val="24"/>
        </w:rPr>
        <w:t>by students already enrol</w:t>
      </w:r>
      <w:r w:rsidR="00D92BB8" w:rsidRPr="00AB11E2">
        <w:rPr>
          <w:b/>
          <w:color w:val="31849B"/>
          <w:sz w:val="24"/>
        </w:rPr>
        <w:t>led</w:t>
      </w:r>
    </w:p>
    <w:p w14:paraId="46D29747" w14:textId="77777777" w:rsidR="00D92BB8" w:rsidRPr="00D92BB8" w:rsidRDefault="00D92BB8" w:rsidP="00D92BB8">
      <w:pPr>
        <w:pStyle w:val="NoSpacing"/>
        <w:rPr>
          <w:b/>
        </w:rPr>
      </w:pPr>
    </w:p>
    <w:p w14:paraId="46D29748" w14:textId="6B95A0E4" w:rsidR="00235250" w:rsidRDefault="00DA7EF4" w:rsidP="00235250">
      <w:r>
        <w:t xml:space="preserve">If </w:t>
      </w:r>
      <w:r w:rsidR="007628A4">
        <w:t>the C</w:t>
      </w:r>
      <w:r w:rsidR="00235250">
        <w:t xml:space="preserve">ollege becomes aware a </w:t>
      </w:r>
      <w:r w:rsidR="00D92BB8">
        <w:t>student has a relevant criminal c</w:t>
      </w:r>
      <w:r w:rsidR="00235250">
        <w:t>onviction</w:t>
      </w:r>
      <w:r w:rsidR="004F1A60">
        <w:t xml:space="preserve"> or is part of an ongoing investigation</w:t>
      </w:r>
      <w:r>
        <w:t xml:space="preserve"> </w:t>
      </w:r>
      <w:r w:rsidR="00F33EE6">
        <w:t xml:space="preserve">that has </w:t>
      </w:r>
      <w:r>
        <w:t xml:space="preserve">not </w:t>
      </w:r>
      <w:r w:rsidR="00F33EE6">
        <w:t xml:space="preserve">been </w:t>
      </w:r>
      <w:r>
        <w:t>disclosed</w:t>
      </w:r>
      <w:r w:rsidR="00423174">
        <w:t>,</w:t>
      </w:r>
      <w:r>
        <w:t xml:space="preserve"> the College reserves the right to withdraw the offer to study at the College.</w:t>
      </w:r>
    </w:p>
    <w:p w14:paraId="46D29749" w14:textId="41AC3323" w:rsidR="00235250" w:rsidRDefault="00235250" w:rsidP="00235250">
      <w:r>
        <w:t>All cases will be considered on a case by case basis a</w:t>
      </w:r>
      <w:r w:rsidR="00D92BB8">
        <w:t xml:space="preserve">nd </w:t>
      </w:r>
      <w:r w:rsidR="00DA7EF4">
        <w:t xml:space="preserve">a decision to progress to a </w:t>
      </w:r>
      <w:r w:rsidR="007628A4">
        <w:t>r</w:t>
      </w:r>
      <w:r w:rsidR="00DA7EF4">
        <w:t>isk assessment is to be agreed with the Senior Leadership Team</w:t>
      </w:r>
      <w:r w:rsidR="00BB4361">
        <w:t xml:space="preserve"> (SLT)</w:t>
      </w:r>
      <w:r w:rsidR="00DA7EF4">
        <w:t>/D</w:t>
      </w:r>
      <w:r w:rsidR="00F33EE6">
        <w:t xml:space="preserve">esignated </w:t>
      </w:r>
      <w:r w:rsidR="00DA7EF4">
        <w:t>S</w:t>
      </w:r>
      <w:r w:rsidR="00F33EE6">
        <w:t xml:space="preserve">afeguarding </w:t>
      </w:r>
      <w:r w:rsidR="00DA7EF4">
        <w:t>L</w:t>
      </w:r>
      <w:r w:rsidR="00F33EE6">
        <w:t>ead</w:t>
      </w:r>
      <w:r w:rsidR="00DA7EF4">
        <w:t>.</w:t>
      </w:r>
    </w:p>
    <w:p w14:paraId="46D2974A" w14:textId="77777777" w:rsidR="00235250" w:rsidRDefault="00235250" w:rsidP="00235250">
      <w:r>
        <w:t>Depending on the nature of the offence and any other relate</w:t>
      </w:r>
      <w:r w:rsidR="00DA7EF4">
        <w:t xml:space="preserve">d factors i.e. bail conditions, </w:t>
      </w:r>
      <w:r>
        <w:t xml:space="preserve">potential risk to students/staff, the nature of the offence, </w:t>
      </w:r>
      <w:r w:rsidR="00DA7EF4">
        <w:t>the suitability of their course</w:t>
      </w:r>
      <w:r w:rsidR="00F33EE6">
        <w:t>,</w:t>
      </w:r>
      <w:r w:rsidR="00DA7EF4">
        <w:t xml:space="preserve"> </w:t>
      </w:r>
      <w:r>
        <w:t>students may be suspended or be unable to attend college or t</w:t>
      </w:r>
      <w:r w:rsidR="00DA7EF4">
        <w:t xml:space="preserve">ake part in college activities/ </w:t>
      </w:r>
      <w:r>
        <w:t>trips and visit</w:t>
      </w:r>
      <w:r w:rsidR="00F33EE6">
        <w:t xml:space="preserve">s. </w:t>
      </w:r>
    </w:p>
    <w:p w14:paraId="46D2974B" w14:textId="0B58B687" w:rsidR="00235250" w:rsidRDefault="00235250" w:rsidP="00235250">
      <w:r>
        <w:t>Where there is a delay or a student is unable to access College for</w:t>
      </w:r>
      <w:r w:rsidR="00DA7EF4">
        <w:t xml:space="preserve"> over a week </w:t>
      </w:r>
      <w:r>
        <w:t xml:space="preserve">arrangements will be made for them to receive work </w:t>
      </w:r>
      <w:r w:rsidRPr="00141F39">
        <w:t>and ha</w:t>
      </w:r>
      <w:r w:rsidR="00DA7EF4" w:rsidRPr="00141F39">
        <w:t xml:space="preserve">ve contact with their tutors. A </w:t>
      </w:r>
      <w:r w:rsidRPr="00141F39">
        <w:t>letter detailing arrangements and conditions of suspension w</w:t>
      </w:r>
      <w:r w:rsidR="00DA7EF4" w:rsidRPr="00141F39">
        <w:t xml:space="preserve">ill also be sent to the student </w:t>
      </w:r>
      <w:r w:rsidRPr="00141F39">
        <w:t>and t</w:t>
      </w:r>
      <w:r w:rsidR="00DA7EF4" w:rsidRPr="00141F39">
        <w:t xml:space="preserve">heir parent/ carer if under 18. </w:t>
      </w:r>
      <w:r w:rsidR="00F33EE6" w:rsidRPr="00141F39">
        <w:t xml:space="preserve">The </w:t>
      </w:r>
      <w:r w:rsidR="00053F74" w:rsidRPr="00141F39">
        <w:t>exe</w:t>
      </w:r>
      <w:r w:rsidR="00F92A08" w:rsidRPr="00141F39">
        <w:t xml:space="preserve">cutive </w:t>
      </w:r>
      <w:r w:rsidR="00053F74" w:rsidRPr="00141F39">
        <w:t xml:space="preserve">office </w:t>
      </w:r>
      <w:r w:rsidRPr="00141F39">
        <w:t>send</w:t>
      </w:r>
      <w:r w:rsidR="00F33EE6" w:rsidRPr="00141F39">
        <w:t>s</w:t>
      </w:r>
      <w:r w:rsidRPr="00141F39">
        <w:t xml:space="preserve"> </w:t>
      </w:r>
      <w:r w:rsidR="00F33EE6" w:rsidRPr="00141F39">
        <w:t xml:space="preserve">the </w:t>
      </w:r>
      <w:r w:rsidRPr="00141F39">
        <w:t xml:space="preserve">Criminal Convictions form </w:t>
      </w:r>
      <w:r w:rsidR="00DA7EF4" w:rsidRPr="00141F39">
        <w:t>for c</w:t>
      </w:r>
      <w:r w:rsidRPr="00141F39">
        <w:t>ompletion</w:t>
      </w:r>
      <w:r w:rsidR="00F33EE6" w:rsidRPr="00141F39">
        <w:t xml:space="preserve"> and seeks references from relevant agencies</w:t>
      </w:r>
      <w:r w:rsidRPr="00141F39">
        <w:t xml:space="preserve"> i.e. YOT, Probation </w:t>
      </w:r>
      <w:r w:rsidR="00DA7EF4" w:rsidRPr="00141F39">
        <w:t xml:space="preserve">services, solicitors or police. </w:t>
      </w:r>
      <w:r w:rsidR="009F4CB2" w:rsidRPr="00141F39">
        <w:t xml:space="preserve">If the student discloses to </w:t>
      </w:r>
      <w:r w:rsidR="00BB4361" w:rsidRPr="00141F39">
        <w:t xml:space="preserve">a </w:t>
      </w:r>
      <w:r w:rsidR="009F4CB2" w:rsidRPr="00141F39">
        <w:t>safeguarding team</w:t>
      </w:r>
      <w:r w:rsidR="0082323B" w:rsidRPr="00141F39">
        <w:t xml:space="preserve"> member </w:t>
      </w:r>
      <w:r w:rsidR="009F4CB2" w:rsidRPr="00141F39">
        <w:t xml:space="preserve">or </w:t>
      </w:r>
      <w:r w:rsidR="00417BBF" w:rsidRPr="00141F39">
        <w:t xml:space="preserve">a </w:t>
      </w:r>
      <w:r w:rsidR="009F4CB2" w:rsidRPr="00141F39">
        <w:t>tutor the student</w:t>
      </w:r>
      <w:r w:rsidR="0082323B" w:rsidRPr="00141F39">
        <w:t xml:space="preserve"> </w:t>
      </w:r>
      <w:r w:rsidR="009F4CB2" w:rsidRPr="00141F39">
        <w:t>will be asked to meet with a member of the Safeguarding team</w:t>
      </w:r>
      <w:r w:rsidR="0082323B" w:rsidRPr="00141F39">
        <w:t xml:space="preserve"> in a timely manne</w:t>
      </w:r>
      <w:r w:rsidR="00BB4361" w:rsidRPr="00141F39">
        <w:t>r</w:t>
      </w:r>
      <w:r w:rsidR="0082323B" w:rsidRPr="00141F39">
        <w:t xml:space="preserve"> to </w:t>
      </w:r>
      <w:r w:rsidR="009F4CB2" w:rsidRPr="00141F39">
        <w:t xml:space="preserve">complete the </w:t>
      </w:r>
      <w:r w:rsidR="0082323B" w:rsidRPr="00141F39">
        <w:t>d</w:t>
      </w:r>
      <w:r w:rsidR="009F4CB2" w:rsidRPr="00141F39">
        <w:t>eclaration paperwork to gather more information</w:t>
      </w:r>
      <w:r w:rsidR="0082323B" w:rsidRPr="00141F39">
        <w:t xml:space="preserve"> on offences/</w:t>
      </w:r>
      <w:proofErr w:type="spellStart"/>
      <w:r w:rsidR="0082323B" w:rsidRPr="00141F39">
        <w:t>investgations</w:t>
      </w:r>
      <w:proofErr w:type="spellEnd"/>
      <w:r w:rsidR="0082323B" w:rsidRPr="00141F39">
        <w:t xml:space="preserve">. </w:t>
      </w:r>
      <w:r w:rsidR="009F4CB2" w:rsidRPr="00141F39">
        <w:t xml:space="preserve">The risk assessment will then be completed by the member </w:t>
      </w:r>
      <w:r w:rsidR="009F4CB2" w:rsidRPr="00141F39">
        <w:lastRenderedPageBreak/>
        <w:t>of safeguarding team and sent to the Safeguarding &amp; Wellbeing manager and/or</w:t>
      </w:r>
      <w:r w:rsidR="0082323B" w:rsidRPr="00141F39">
        <w:t xml:space="preserve"> SLT to review</w:t>
      </w:r>
      <w:r w:rsidR="009F4CB2" w:rsidRPr="00141F39">
        <w:t xml:space="preserve">. </w:t>
      </w:r>
      <w:r w:rsidRPr="00141F39">
        <w:t xml:space="preserve">Students </w:t>
      </w:r>
      <w:r w:rsidR="009F4CB2" w:rsidRPr="00141F39">
        <w:t xml:space="preserve">may then be </w:t>
      </w:r>
      <w:r w:rsidRPr="00141F39">
        <w:t>invited in for a meeting with a member of the Safeguarding team and their</w:t>
      </w:r>
      <w:r w:rsidR="008818FB" w:rsidRPr="00141F39">
        <w:t xml:space="preserve"> Head of Department</w:t>
      </w:r>
      <w:r w:rsidR="00F33EE6" w:rsidRPr="00141F39">
        <w:t xml:space="preserve"> and a decision will be either made then or after in consultation with the </w:t>
      </w:r>
      <w:r w:rsidR="00F33EE6">
        <w:t>Principal</w:t>
      </w:r>
      <w:r w:rsidR="008818FB">
        <w:t>.</w:t>
      </w:r>
    </w:p>
    <w:p w14:paraId="46D2974C" w14:textId="77777777" w:rsidR="00B601EE" w:rsidRDefault="00235250" w:rsidP="00235250">
      <w:r>
        <w:t>Where a Stud</w:t>
      </w:r>
      <w:r w:rsidR="00921439">
        <w:t>ent can no longer study at the C</w:t>
      </w:r>
      <w:r>
        <w:t>ollege due to the nature of the offence</w:t>
      </w:r>
      <w:r w:rsidR="000B5E51">
        <w:t xml:space="preserve"> a decision will be issued in writing.</w:t>
      </w:r>
    </w:p>
    <w:sectPr w:rsidR="00B601E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0AAA9" w14:textId="77777777" w:rsidR="002520AA" w:rsidRDefault="002520AA" w:rsidP="00AB11E2">
      <w:pPr>
        <w:spacing w:after="0" w:line="240" w:lineRule="auto"/>
      </w:pPr>
      <w:r>
        <w:separator/>
      </w:r>
    </w:p>
  </w:endnote>
  <w:endnote w:type="continuationSeparator" w:id="0">
    <w:p w14:paraId="5D736C80" w14:textId="77777777" w:rsidR="002520AA" w:rsidRDefault="002520AA" w:rsidP="00AB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2"/>
      <w:gridCol w:w="1644"/>
      <w:gridCol w:w="239"/>
      <w:gridCol w:w="2782"/>
      <w:gridCol w:w="2719"/>
    </w:tblGrid>
    <w:tr w:rsidR="00AB11E2" w:rsidRPr="0080287F" w14:paraId="46D2975A" w14:textId="77777777" w:rsidTr="00E7431D">
      <w:trPr>
        <w:trHeight w:val="104"/>
      </w:trPr>
      <w:tc>
        <w:tcPr>
          <w:tcW w:w="1632"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55" w14:textId="77777777" w:rsidR="00AB11E2" w:rsidRPr="008D2715" w:rsidRDefault="00AB11E2" w:rsidP="00AB11E2">
          <w:pPr>
            <w:pStyle w:val="Footer"/>
            <w:tabs>
              <w:tab w:val="left" w:pos="945"/>
              <w:tab w:val="right" w:pos="9070"/>
            </w:tabs>
            <w:rPr>
              <w:rFonts w:ascii="Calibri" w:hAnsi="Calibri" w:cs="Calibri"/>
              <w:b/>
              <w:sz w:val="16"/>
              <w:szCs w:val="16"/>
            </w:rPr>
          </w:pPr>
          <w:r w:rsidRPr="008D2715">
            <w:rPr>
              <w:rFonts w:ascii="Calibri" w:hAnsi="Calibri" w:cs="Calibri"/>
              <w:b/>
              <w:sz w:val="16"/>
              <w:szCs w:val="16"/>
            </w:rPr>
            <w:t>Ref</w:t>
          </w:r>
        </w:p>
      </w:tc>
      <w:tc>
        <w:tcPr>
          <w:tcW w:w="1644"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56" w14:textId="77777777" w:rsidR="00AB11E2" w:rsidRPr="008D2715" w:rsidRDefault="00AB11E2" w:rsidP="00AB11E2">
          <w:pPr>
            <w:pStyle w:val="Footer"/>
            <w:tabs>
              <w:tab w:val="left" w:pos="945"/>
              <w:tab w:val="right" w:pos="9070"/>
            </w:tabs>
            <w:rPr>
              <w:rFonts w:ascii="Calibri" w:hAnsi="Calibri" w:cs="Calibri"/>
              <w:sz w:val="16"/>
              <w:szCs w:val="16"/>
            </w:rPr>
          </w:pPr>
          <w:r>
            <w:rPr>
              <w:rFonts w:ascii="Calibri" w:hAnsi="Calibri" w:cs="Calibri"/>
              <w:sz w:val="16"/>
              <w:szCs w:val="16"/>
            </w:rPr>
            <w:t>Procedure 86</w:t>
          </w:r>
        </w:p>
      </w:tc>
      <w:tc>
        <w:tcPr>
          <w:tcW w:w="239" w:type="dxa"/>
          <w:tcBorders>
            <w:top w:val="nil"/>
            <w:left w:val="single" w:sz="4" w:space="0" w:color="31849B"/>
            <w:bottom w:val="nil"/>
            <w:right w:val="single" w:sz="4" w:space="0" w:color="31849B"/>
          </w:tcBorders>
          <w:tcMar>
            <w:top w:w="28" w:type="dxa"/>
            <w:bottom w:w="28" w:type="dxa"/>
          </w:tcMar>
        </w:tcPr>
        <w:p w14:paraId="46D29757" w14:textId="77777777" w:rsidR="00AB11E2" w:rsidRPr="008D2715" w:rsidRDefault="00AB11E2" w:rsidP="00AB11E2">
          <w:pPr>
            <w:pStyle w:val="Footer"/>
            <w:tabs>
              <w:tab w:val="left" w:pos="945"/>
              <w:tab w:val="right" w:pos="9070"/>
            </w:tabs>
            <w:rPr>
              <w:rFonts w:ascii="Calibri" w:hAnsi="Calibri" w:cs="Calibri"/>
              <w:sz w:val="16"/>
              <w:szCs w:val="16"/>
            </w:rPr>
          </w:pPr>
        </w:p>
      </w:tc>
      <w:tc>
        <w:tcPr>
          <w:tcW w:w="2782"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58" w14:textId="77777777" w:rsidR="00AB11E2" w:rsidRPr="008D2715" w:rsidRDefault="00AB11E2" w:rsidP="00AB11E2">
          <w:pPr>
            <w:pStyle w:val="Footer"/>
            <w:tabs>
              <w:tab w:val="left" w:pos="945"/>
              <w:tab w:val="right" w:pos="9070"/>
            </w:tabs>
            <w:rPr>
              <w:rFonts w:ascii="Calibri" w:hAnsi="Calibri" w:cs="Calibri"/>
              <w:b/>
              <w:sz w:val="16"/>
              <w:szCs w:val="16"/>
            </w:rPr>
          </w:pPr>
          <w:r w:rsidRPr="008D2715">
            <w:rPr>
              <w:rFonts w:ascii="Calibri" w:hAnsi="Calibri" w:cs="Calibri"/>
              <w:b/>
              <w:sz w:val="16"/>
              <w:szCs w:val="16"/>
            </w:rPr>
            <w:t>Postholder Responsible for Review</w:t>
          </w:r>
        </w:p>
      </w:tc>
      <w:tc>
        <w:tcPr>
          <w:tcW w:w="2719"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59" w14:textId="77777777" w:rsidR="00AB11E2" w:rsidRPr="008D2715" w:rsidRDefault="00AB11E2" w:rsidP="003C6C12">
          <w:pPr>
            <w:pStyle w:val="Footer"/>
            <w:tabs>
              <w:tab w:val="left" w:pos="945"/>
              <w:tab w:val="right" w:pos="9070"/>
            </w:tabs>
            <w:rPr>
              <w:rFonts w:ascii="Calibri" w:hAnsi="Calibri" w:cs="Calibri"/>
              <w:sz w:val="16"/>
              <w:szCs w:val="16"/>
            </w:rPr>
          </w:pPr>
          <w:r>
            <w:rPr>
              <w:rFonts w:ascii="Calibri" w:hAnsi="Calibri" w:cs="Calibri"/>
              <w:sz w:val="16"/>
              <w:szCs w:val="16"/>
            </w:rPr>
            <w:t xml:space="preserve">Director of </w:t>
          </w:r>
          <w:r w:rsidR="003C6C12">
            <w:rPr>
              <w:rFonts w:ascii="Calibri" w:hAnsi="Calibri" w:cs="Calibri"/>
              <w:sz w:val="16"/>
              <w:szCs w:val="16"/>
            </w:rPr>
            <w:t>Inclusion and Progression</w:t>
          </w:r>
          <w:r>
            <w:rPr>
              <w:rFonts w:ascii="Calibri" w:hAnsi="Calibri" w:cs="Calibri"/>
              <w:sz w:val="16"/>
              <w:szCs w:val="16"/>
            </w:rPr>
            <w:t xml:space="preserve"> </w:t>
          </w:r>
        </w:p>
      </w:tc>
    </w:tr>
    <w:tr w:rsidR="00AB11E2" w:rsidRPr="0080287F" w14:paraId="46D29760" w14:textId="77777777" w:rsidTr="00E7431D">
      <w:tc>
        <w:tcPr>
          <w:tcW w:w="1632"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5B" w14:textId="77777777" w:rsidR="00AB11E2" w:rsidRPr="008D2715" w:rsidRDefault="00AB11E2" w:rsidP="00AB11E2">
          <w:pPr>
            <w:pStyle w:val="Footer"/>
            <w:tabs>
              <w:tab w:val="left" w:pos="945"/>
              <w:tab w:val="right" w:pos="9070"/>
            </w:tabs>
            <w:rPr>
              <w:rFonts w:ascii="Calibri" w:hAnsi="Calibri" w:cs="Calibri"/>
              <w:b/>
              <w:sz w:val="16"/>
              <w:szCs w:val="16"/>
            </w:rPr>
          </w:pPr>
          <w:r>
            <w:rPr>
              <w:rFonts w:ascii="Calibri" w:hAnsi="Calibri" w:cs="Calibri"/>
              <w:b/>
              <w:sz w:val="16"/>
              <w:szCs w:val="16"/>
            </w:rPr>
            <w:t xml:space="preserve">Last reviewed </w:t>
          </w:r>
        </w:p>
      </w:tc>
      <w:tc>
        <w:tcPr>
          <w:tcW w:w="1644"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5C" w14:textId="5FF78FFF" w:rsidR="00AB11E2" w:rsidRPr="008D2715" w:rsidRDefault="00CC24BE" w:rsidP="00AB11E2">
          <w:pPr>
            <w:pStyle w:val="Footer"/>
            <w:tabs>
              <w:tab w:val="left" w:pos="945"/>
              <w:tab w:val="right" w:pos="9070"/>
            </w:tabs>
            <w:rPr>
              <w:rFonts w:ascii="Calibri" w:hAnsi="Calibri" w:cs="Calibri"/>
              <w:sz w:val="16"/>
              <w:szCs w:val="16"/>
            </w:rPr>
          </w:pPr>
          <w:r>
            <w:rPr>
              <w:rFonts w:ascii="Calibri" w:hAnsi="Calibri" w:cs="Calibri"/>
              <w:sz w:val="16"/>
              <w:szCs w:val="16"/>
            </w:rPr>
            <w:t>November 20</w:t>
          </w:r>
          <w:r w:rsidR="00BB4361">
            <w:rPr>
              <w:rFonts w:ascii="Calibri" w:hAnsi="Calibri" w:cs="Calibri"/>
              <w:sz w:val="16"/>
              <w:szCs w:val="16"/>
            </w:rPr>
            <w:t>20</w:t>
          </w:r>
        </w:p>
      </w:tc>
      <w:tc>
        <w:tcPr>
          <w:tcW w:w="239" w:type="dxa"/>
          <w:tcBorders>
            <w:top w:val="nil"/>
            <w:left w:val="single" w:sz="4" w:space="0" w:color="31849B"/>
            <w:bottom w:val="nil"/>
            <w:right w:val="single" w:sz="4" w:space="0" w:color="31849B"/>
          </w:tcBorders>
          <w:tcMar>
            <w:top w:w="28" w:type="dxa"/>
            <w:bottom w:w="28" w:type="dxa"/>
          </w:tcMar>
        </w:tcPr>
        <w:p w14:paraId="46D2975D" w14:textId="77777777" w:rsidR="00AB11E2" w:rsidRPr="008D2715" w:rsidRDefault="00AB11E2" w:rsidP="00AB11E2">
          <w:pPr>
            <w:pStyle w:val="Footer"/>
            <w:tabs>
              <w:tab w:val="left" w:pos="945"/>
              <w:tab w:val="right" w:pos="9070"/>
            </w:tabs>
            <w:rPr>
              <w:rFonts w:ascii="Calibri" w:hAnsi="Calibri" w:cs="Calibri"/>
              <w:sz w:val="16"/>
              <w:szCs w:val="16"/>
            </w:rPr>
          </w:pPr>
        </w:p>
      </w:tc>
      <w:tc>
        <w:tcPr>
          <w:tcW w:w="2782"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5E" w14:textId="77777777" w:rsidR="00AB11E2" w:rsidRPr="008D2715" w:rsidRDefault="00AB11E2" w:rsidP="00AB11E2">
          <w:pPr>
            <w:pStyle w:val="Footer"/>
            <w:tabs>
              <w:tab w:val="left" w:pos="945"/>
              <w:tab w:val="right" w:pos="9070"/>
            </w:tabs>
            <w:rPr>
              <w:rFonts w:ascii="Calibri" w:hAnsi="Calibri" w:cs="Calibri"/>
              <w:b/>
              <w:sz w:val="16"/>
              <w:szCs w:val="16"/>
            </w:rPr>
          </w:pPr>
          <w:r w:rsidRPr="008D2715">
            <w:rPr>
              <w:rFonts w:ascii="Calibri" w:hAnsi="Calibri" w:cs="Calibri"/>
              <w:b/>
              <w:sz w:val="16"/>
              <w:szCs w:val="16"/>
            </w:rPr>
            <w:t>Next Review Date</w:t>
          </w:r>
        </w:p>
      </w:tc>
      <w:tc>
        <w:tcPr>
          <w:tcW w:w="2719"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5F" w14:textId="63B6E3B5" w:rsidR="00AB11E2" w:rsidRPr="008D2715" w:rsidRDefault="00141F39" w:rsidP="00AB11E2">
          <w:pPr>
            <w:pStyle w:val="Footer"/>
            <w:tabs>
              <w:tab w:val="left" w:pos="945"/>
              <w:tab w:val="right" w:pos="9070"/>
            </w:tabs>
            <w:rPr>
              <w:rFonts w:ascii="Calibri" w:hAnsi="Calibri" w:cs="Calibri"/>
              <w:sz w:val="16"/>
              <w:szCs w:val="16"/>
            </w:rPr>
          </w:pPr>
          <w:r>
            <w:rPr>
              <w:rFonts w:ascii="Calibri" w:hAnsi="Calibri" w:cs="Calibri"/>
              <w:sz w:val="16"/>
              <w:szCs w:val="16"/>
            </w:rPr>
            <w:t xml:space="preserve">July </w:t>
          </w:r>
          <w:r w:rsidR="00CC24BE">
            <w:rPr>
              <w:rFonts w:ascii="Calibri" w:hAnsi="Calibri" w:cs="Calibri"/>
              <w:sz w:val="16"/>
              <w:szCs w:val="16"/>
            </w:rPr>
            <w:t>202</w:t>
          </w:r>
          <w:r w:rsidR="00BB4361">
            <w:rPr>
              <w:rFonts w:ascii="Calibri" w:hAnsi="Calibri" w:cs="Calibri"/>
              <w:sz w:val="16"/>
              <w:szCs w:val="16"/>
            </w:rPr>
            <w:t>1</w:t>
          </w:r>
        </w:p>
      </w:tc>
    </w:tr>
    <w:tr w:rsidR="00AB11E2" w:rsidRPr="0080287F" w14:paraId="46D29766" w14:textId="77777777" w:rsidTr="00E7431D">
      <w:tc>
        <w:tcPr>
          <w:tcW w:w="1632"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61" w14:textId="77777777" w:rsidR="00AB11E2" w:rsidRPr="008D2715" w:rsidRDefault="00AB11E2" w:rsidP="00AB11E2">
          <w:pPr>
            <w:pStyle w:val="Footer"/>
            <w:tabs>
              <w:tab w:val="left" w:pos="945"/>
              <w:tab w:val="right" w:pos="9070"/>
            </w:tabs>
            <w:rPr>
              <w:rFonts w:ascii="Calibri" w:hAnsi="Calibri" w:cs="Calibri"/>
              <w:b/>
              <w:sz w:val="16"/>
              <w:szCs w:val="16"/>
            </w:rPr>
          </w:pPr>
          <w:r w:rsidRPr="008D2715">
            <w:rPr>
              <w:rFonts w:ascii="Calibri" w:hAnsi="Calibri" w:cs="Calibri"/>
              <w:b/>
              <w:sz w:val="16"/>
              <w:szCs w:val="16"/>
            </w:rPr>
            <w:t>Issuing Authority</w:t>
          </w:r>
        </w:p>
      </w:tc>
      <w:tc>
        <w:tcPr>
          <w:tcW w:w="1644"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62" w14:textId="77777777" w:rsidR="00AB11E2" w:rsidRPr="008D2715" w:rsidRDefault="00AB11E2" w:rsidP="00AB11E2">
          <w:pPr>
            <w:pStyle w:val="Footer"/>
            <w:tabs>
              <w:tab w:val="left" w:pos="945"/>
              <w:tab w:val="right" w:pos="9070"/>
            </w:tabs>
            <w:rPr>
              <w:rFonts w:ascii="Calibri" w:hAnsi="Calibri" w:cs="Calibri"/>
              <w:sz w:val="16"/>
              <w:szCs w:val="16"/>
            </w:rPr>
          </w:pPr>
          <w:r w:rsidRPr="008D2715">
            <w:rPr>
              <w:rFonts w:ascii="Calibri" w:hAnsi="Calibri" w:cs="Calibri"/>
              <w:sz w:val="16"/>
              <w:szCs w:val="16"/>
            </w:rPr>
            <w:t>Corporation and SMT</w:t>
          </w:r>
        </w:p>
      </w:tc>
      <w:tc>
        <w:tcPr>
          <w:tcW w:w="239" w:type="dxa"/>
          <w:tcBorders>
            <w:top w:val="nil"/>
            <w:left w:val="single" w:sz="4" w:space="0" w:color="31849B"/>
            <w:bottom w:val="nil"/>
            <w:right w:val="single" w:sz="4" w:space="0" w:color="31849B"/>
          </w:tcBorders>
          <w:tcMar>
            <w:top w:w="28" w:type="dxa"/>
            <w:bottom w:w="28" w:type="dxa"/>
          </w:tcMar>
        </w:tcPr>
        <w:p w14:paraId="46D29763" w14:textId="77777777" w:rsidR="00AB11E2" w:rsidRPr="008D2715" w:rsidRDefault="00AB11E2" w:rsidP="00AB11E2">
          <w:pPr>
            <w:pStyle w:val="Footer"/>
            <w:tabs>
              <w:tab w:val="left" w:pos="945"/>
              <w:tab w:val="right" w:pos="9070"/>
            </w:tabs>
            <w:rPr>
              <w:rFonts w:ascii="Calibri" w:hAnsi="Calibri" w:cs="Calibri"/>
              <w:sz w:val="16"/>
              <w:szCs w:val="16"/>
            </w:rPr>
          </w:pPr>
        </w:p>
      </w:tc>
      <w:tc>
        <w:tcPr>
          <w:tcW w:w="2782"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64" w14:textId="77777777" w:rsidR="00AB11E2" w:rsidRPr="008D2715" w:rsidRDefault="00AB11E2" w:rsidP="00AB11E2">
          <w:pPr>
            <w:pStyle w:val="Footer"/>
            <w:tabs>
              <w:tab w:val="left" w:pos="945"/>
              <w:tab w:val="right" w:pos="9070"/>
            </w:tabs>
            <w:rPr>
              <w:rFonts w:ascii="Calibri" w:hAnsi="Calibri" w:cs="Calibri"/>
              <w:b/>
              <w:sz w:val="16"/>
              <w:szCs w:val="16"/>
            </w:rPr>
          </w:pPr>
          <w:r w:rsidRPr="008D2715">
            <w:rPr>
              <w:rFonts w:ascii="Calibri" w:hAnsi="Calibri" w:cs="Calibri"/>
              <w:b/>
              <w:sz w:val="16"/>
              <w:szCs w:val="16"/>
            </w:rPr>
            <w:t>Primary Distribution</w:t>
          </w:r>
        </w:p>
      </w:tc>
      <w:tc>
        <w:tcPr>
          <w:tcW w:w="2719"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65" w14:textId="77777777" w:rsidR="00AB11E2" w:rsidRPr="008D2715" w:rsidRDefault="00AB11E2" w:rsidP="00AB11E2">
          <w:pPr>
            <w:pStyle w:val="Footer"/>
            <w:tabs>
              <w:tab w:val="left" w:pos="945"/>
              <w:tab w:val="right" w:pos="9070"/>
            </w:tabs>
            <w:rPr>
              <w:rFonts w:ascii="Calibri" w:hAnsi="Calibri" w:cs="Calibri"/>
              <w:sz w:val="16"/>
              <w:szCs w:val="16"/>
            </w:rPr>
          </w:pPr>
          <w:proofErr w:type="spellStart"/>
          <w:r w:rsidRPr="008D2715">
            <w:rPr>
              <w:rFonts w:ascii="Calibri" w:hAnsi="Calibri" w:cs="Calibri"/>
              <w:sz w:val="16"/>
              <w:szCs w:val="16"/>
            </w:rPr>
            <w:t>Sharepoint</w:t>
          </w:r>
          <w:proofErr w:type="spellEnd"/>
        </w:p>
      </w:tc>
    </w:tr>
    <w:tr w:rsidR="00E7431D" w:rsidRPr="0080287F" w14:paraId="46D2976A" w14:textId="77777777" w:rsidTr="00E7431D">
      <w:trPr>
        <w:gridAfter w:val="2"/>
        <w:wAfter w:w="5501" w:type="dxa"/>
      </w:trPr>
      <w:tc>
        <w:tcPr>
          <w:tcW w:w="1632"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67" w14:textId="77777777" w:rsidR="00E7431D" w:rsidRPr="008D2715" w:rsidRDefault="00E7431D" w:rsidP="00AB11E2">
          <w:pPr>
            <w:pStyle w:val="Footer"/>
            <w:tabs>
              <w:tab w:val="left" w:pos="945"/>
              <w:tab w:val="right" w:pos="9070"/>
            </w:tabs>
            <w:rPr>
              <w:rFonts w:ascii="Calibri" w:hAnsi="Calibri" w:cs="Calibri"/>
              <w:b/>
              <w:sz w:val="16"/>
              <w:szCs w:val="16"/>
            </w:rPr>
          </w:pPr>
          <w:r>
            <w:rPr>
              <w:rFonts w:ascii="Calibri" w:hAnsi="Calibri" w:cs="Calibri"/>
              <w:b/>
              <w:sz w:val="16"/>
              <w:szCs w:val="16"/>
            </w:rPr>
            <w:t>Version</w:t>
          </w:r>
        </w:p>
      </w:tc>
      <w:tc>
        <w:tcPr>
          <w:tcW w:w="1644" w:type="dxa"/>
          <w:tcBorders>
            <w:top w:val="single" w:sz="4" w:space="0" w:color="31849B"/>
            <w:left w:val="single" w:sz="4" w:space="0" w:color="31849B"/>
            <w:bottom w:val="single" w:sz="4" w:space="0" w:color="31849B"/>
            <w:right w:val="single" w:sz="4" w:space="0" w:color="31849B"/>
          </w:tcBorders>
          <w:shd w:val="clear" w:color="auto" w:fill="DAEEF3"/>
          <w:tcMar>
            <w:top w:w="28" w:type="dxa"/>
            <w:bottom w:w="28" w:type="dxa"/>
          </w:tcMar>
        </w:tcPr>
        <w:p w14:paraId="46D29768" w14:textId="6076EB8F" w:rsidR="00E7431D" w:rsidRPr="008D2715" w:rsidRDefault="00BB4361" w:rsidP="00AB11E2">
          <w:pPr>
            <w:pStyle w:val="Footer"/>
            <w:tabs>
              <w:tab w:val="left" w:pos="945"/>
              <w:tab w:val="right" w:pos="9070"/>
            </w:tabs>
            <w:rPr>
              <w:rFonts w:ascii="Calibri" w:hAnsi="Calibri" w:cs="Calibri"/>
              <w:sz w:val="16"/>
              <w:szCs w:val="16"/>
            </w:rPr>
          </w:pPr>
          <w:r>
            <w:rPr>
              <w:rFonts w:ascii="Calibri" w:hAnsi="Calibri" w:cs="Calibri"/>
              <w:sz w:val="16"/>
              <w:szCs w:val="16"/>
            </w:rPr>
            <w:t>2</w:t>
          </w:r>
        </w:p>
      </w:tc>
      <w:tc>
        <w:tcPr>
          <w:tcW w:w="239" w:type="dxa"/>
          <w:tcBorders>
            <w:top w:val="nil"/>
            <w:left w:val="single" w:sz="4" w:space="0" w:color="31849B"/>
            <w:bottom w:val="nil"/>
            <w:right w:val="single" w:sz="4" w:space="0" w:color="31849B"/>
          </w:tcBorders>
          <w:tcMar>
            <w:top w:w="28" w:type="dxa"/>
            <w:bottom w:w="28" w:type="dxa"/>
          </w:tcMar>
        </w:tcPr>
        <w:p w14:paraId="46D29769" w14:textId="77777777" w:rsidR="00E7431D" w:rsidRPr="008D2715" w:rsidRDefault="00E7431D" w:rsidP="00AB11E2">
          <w:pPr>
            <w:pStyle w:val="Footer"/>
            <w:tabs>
              <w:tab w:val="left" w:pos="945"/>
              <w:tab w:val="right" w:pos="9070"/>
            </w:tabs>
            <w:rPr>
              <w:rFonts w:ascii="Calibri" w:hAnsi="Calibri" w:cs="Calibri"/>
              <w:sz w:val="16"/>
              <w:szCs w:val="16"/>
            </w:rPr>
          </w:pPr>
        </w:p>
      </w:tc>
    </w:tr>
  </w:tbl>
  <w:p w14:paraId="46D2976B" w14:textId="77777777" w:rsidR="00AB11E2" w:rsidRDefault="00AB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187E2" w14:textId="77777777" w:rsidR="002520AA" w:rsidRDefault="002520AA" w:rsidP="00AB11E2">
      <w:pPr>
        <w:spacing w:after="0" w:line="240" w:lineRule="auto"/>
      </w:pPr>
      <w:r>
        <w:separator/>
      </w:r>
    </w:p>
  </w:footnote>
  <w:footnote w:type="continuationSeparator" w:id="0">
    <w:p w14:paraId="7D0D6F7C" w14:textId="77777777" w:rsidR="002520AA" w:rsidRDefault="002520AA" w:rsidP="00AB1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9753" w14:textId="77777777" w:rsidR="00AB11E2" w:rsidRPr="00445B6E" w:rsidRDefault="00AB11E2" w:rsidP="00AB11E2">
    <w:pPr>
      <w:pStyle w:val="Header"/>
      <w:rPr>
        <w:b/>
        <w:color w:val="31849B"/>
        <w:sz w:val="28"/>
      </w:rPr>
    </w:pPr>
    <w:r w:rsidRPr="00445B6E">
      <w:rPr>
        <w:b/>
        <w:color w:val="31849B"/>
        <w:sz w:val="28"/>
      </w:rPr>
      <w:t xml:space="preserve">PROCEDURE </w:t>
    </w:r>
    <w:r>
      <w:rPr>
        <w:b/>
        <w:color w:val="31849B"/>
        <w:sz w:val="28"/>
      </w:rPr>
      <w:t>86</w:t>
    </w:r>
  </w:p>
  <w:p w14:paraId="46D29754" w14:textId="77777777" w:rsidR="00AB11E2" w:rsidRDefault="00AB1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C3FC1"/>
    <w:multiLevelType w:val="hybridMultilevel"/>
    <w:tmpl w:val="0866B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C016F5"/>
    <w:multiLevelType w:val="hybridMultilevel"/>
    <w:tmpl w:val="F7D09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1D4139"/>
    <w:multiLevelType w:val="hybridMultilevel"/>
    <w:tmpl w:val="B1C66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12866"/>
    <w:multiLevelType w:val="hybridMultilevel"/>
    <w:tmpl w:val="09F6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74943"/>
    <w:multiLevelType w:val="hybridMultilevel"/>
    <w:tmpl w:val="8B10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A1E4B"/>
    <w:multiLevelType w:val="hybridMultilevel"/>
    <w:tmpl w:val="AFD0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250"/>
    <w:rsid w:val="00025C03"/>
    <w:rsid w:val="00053F74"/>
    <w:rsid w:val="00073E16"/>
    <w:rsid w:val="000B52ED"/>
    <w:rsid w:val="000B5E51"/>
    <w:rsid w:val="001164CE"/>
    <w:rsid w:val="00141F39"/>
    <w:rsid w:val="0022161C"/>
    <w:rsid w:val="00235250"/>
    <w:rsid w:val="002520AA"/>
    <w:rsid w:val="00396024"/>
    <w:rsid w:val="003C16CA"/>
    <w:rsid w:val="003C6C12"/>
    <w:rsid w:val="00417BBF"/>
    <w:rsid w:val="00423174"/>
    <w:rsid w:val="00435EE3"/>
    <w:rsid w:val="00457268"/>
    <w:rsid w:val="004A06DF"/>
    <w:rsid w:val="004D10B4"/>
    <w:rsid w:val="004F1A60"/>
    <w:rsid w:val="005C3016"/>
    <w:rsid w:val="00665962"/>
    <w:rsid w:val="0069133C"/>
    <w:rsid w:val="00713B9C"/>
    <w:rsid w:val="007244E2"/>
    <w:rsid w:val="00725B9C"/>
    <w:rsid w:val="007628A4"/>
    <w:rsid w:val="007B1941"/>
    <w:rsid w:val="007D381B"/>
    <w:rsid w:val="00815510"/>
    <w:rsid w:val="0082323B"/>
    <w:rsid w:val="00875E97"/>
    <w:rsid w:val="00877492"/>
    <w:rsid w:val="008818FB"/>
    <w:rsid w:val="00910F55"/>
    <w:rsid w:val="00921439"/>
    <w:rsid w:val="009F4CB2"/>
    <w:rsid w:val="00AB11E2"/>
    <w:rsid w:val="00B3604B"/>
    <w:rsid w:val="00B40D2D"/>
    <w:rsid w:val="00B601EE"/>
    <w:rsid w:val="00BB4361"/>
    <w:rsid w:val="00C271D5"/>
    <w:rsid w:val="00CC24BE"/>
    <w:rsid w:val="00D34B5F"/>
    <w:rsid w:val="00D61582"/>
    <w:rsid w:val="00D92BB8"/>
    <w:rsid w:val="00DA0FCC"/>
    <w:rsid w:val="00DA7EF4"/>
    <w:rsid w:val="00E7431D"/>
    <w:rsid w:val="00EF3DC0"/>
    <w:rsid w:val="00F12AB9"/>
    <w:rsid w:val="00F302E7"/>
    <w:rsid w:val="00F33C47"/>
    <w:rsid w:val="00F33EE6"/>
    <w:rsid w:val="00F9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9729"/>
  <w15:chartTrackingRefBased/>
  <w15:docId w15:val="{F7D7267F-33C9-493E-9638-342615D0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B5F"/>
    <w:pPr>
      <w:spacing w:after="0" w:line="240" w:lineRule="auto"/>
    </w:pPr>
  </w:style>
  <w:style w:type="paragraph" w:styleId="ListParagraph">
    <w:name w:val="List Paragraph"/>
    <w:basedOn w:val="Normal"/>
    <w:uiPriority w:val="34"/>
    <w:qFormat/>
    <w:rsid w:val="00DA7EF4"/>
    <w:pPr>
      <w:ind w:left="720"/>
      <w:contextualSpacing/>
    </w:pPr>
  </w:style>
  <w:style w:type="paragraph" w:styleId="Header">
    <w:name w:val="header"/>
    <w:basedOn w:val="Normal"/>
    <w:link w:val="HeaderChar"/>
    <w:uiPriority w:val="99"/>
    <w:unhideWhenUsed/>
    <w:rsid w:val="00AB1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1E2"/>
  </w:style>
  <w:style w:type="paragraph" w:styleId="Footer">
    <w:name w:val="footer"/>
    <w:basedOn w:val="Normal"/>
    <w:link w:val="FooterChar"/>
    <w:unhideWhenUsed/>
    <w:rsid w:val="00AB11E2"/>
    <w:pPr>
      <w:tabs>
        <w:tab w:val="center" w:pos="4513"/>
        <w:tab w:val="right" w:pos="9026"/>
      </w:tabs>
      <w:spacing w:after="0" w:line="240" w:lineRule="auto"/>
    </w:pPr>
  </w:style>
  <w:style w:type="character" w:customStyle="1" w:styleId="FooterChar">
    <w:name w:val="Footer Char"/>
    <w:basedOn w:val="DefaultParagraphFont"/>
    <w:link w:val="Footer"/>
    <w:rsid w:val="00AB11E2"/>
  </w:style>
  <w:style w:type="paragraph" w:styleId="BalloonText">
    <w:name w:val="Balloon Text"/>
    <w:basedOn w:val="Normal"/>
    <w:link w:val="BalloonTextChar"/>
    <w:uiPriority w:val="99"/>
    <w:semiHidden/>
    <w:unhideWhenUsed/>
    <w:rsid w:val="00DA0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2020-11-23T00:00:00+00:00</Date_x0020_Published>
    <Next_x0020_Review_x0020_Date xmlns="b8ba1014-f387-4088-8c34-c67e8d1a8198">2021-06-30T23:00:00+00:00</Next_x0020_Review_x0020_Date>
    <TaxCatchAll xmlns="9ba5b622-9bea-4e76-a9b4-81fbe07a55a2">
      <Value>2</Value>
    </TaxCatchAll>
    <Number xmlns="e9b30c5b-ed23-413b-8acc-e87e18250478">86</Number>
    <Responsibility xmlns="e9b30c5b-ed23-413b-8acc-e87e18250478">7</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Oaklands College</TermName>
          <TermId xmlns="http://schemas.microsoft.com/office/infopath/2007/PartnerControls">88df56ba-5a5a-448a-8d4d-f82e9651c881</TermId>
        </TermInfo>
      </Terms>
    </d0de197855674e5996af72216adce2ca>
    <Status xmlns="e9b30c5b-ed23-413b-8acc-e87e18250478">Outstanding</Status>
    <Assignedto xmlns="e9b30c5b-ed23-413b-8acc-e87e18250478">
      <UserInfo>
        <DisplayName>Nicola.Caiger@oaklands.ac.uk</DisplayName>
        <AccountId>61</AccountId>
        <AccountType/>
      </UserInfo>
    </Assignedto>
    <From xmlns="e9b30c5b-ed23-413b-8acc-e87e18250478">
      <UserInfo>
        <DisplayName/>
        <AccountId xsi:nil="true"/>
        <AccountType/>
      </UserInfo>
    </Fro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26E2A-A014-43AC-ABF6-5D4D7A08977B}">
  <ds:schemaRefs>
    <ds:schemaRef ds:uri="http://schemas.microsoft.com/sharepoint/v3/contenttype/forms"/>
  </ds:schemaRefs>
</ds:datastoreItem>
</file>

<file path=customXml/itemProps2.xml><?xml version="1.0" encoding="utf-8"?>
<ds:datastoreItem xmlns:ds="http://schemas.openxmlformats.org/officeDocument/2006/customXml" ds:itemID="{A93C10C1-6E1A-4989-894B-CCDD37990A9A}">
  <ds:schemaRefs>
    <ds:schemaRef ds:uri="http://schemas.microsoft.com/office/2006/metadata/properties"/>
    <ds:schemaRef ds:uri="http://schemas.microsoft.com/office/2006/documentManagement/types"/>
    <ds:schemaRef ds:uri="b8ba1014-f387-4088-8c34-c67e8d1a8198"/>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9ba5b622-9bea-4e76-a9b4-81fbe07a55a2"/>
    <ds:schemaRef ds:uri="e9b30c5b-ed23-413b-8acc-e87e18250478"/>
    <ds:schemaRef ds:uri="http://purl.org/dc/elements/1.1/"/>
  </ds:schemaRefs>
</ds:datastoreItem>
</file>

<file path=customXml/itemProps3.xml><?xml version="1.0" encoding="utf-8"?>
<ds:datastoreItem xmlns:ds="http://schemas.openxmlformats.org/officeDocument/2006/customXml" ds:itemID="{8703E27C-12F7-4343-A423-79D22BF09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86 Disclosure of Criminal Convictions Procedures</vt:lpstr>
    </vt:vector>
  </TitlesOfParts>
  <Company>Oaklands College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 Disclosure of Criminal Convictions Procedures</dc:title>
  <dc:subject/>
  <dc:creator>Sean Scully</dc:creator>
  <cp:keywords/>
  <dc:description/>
  <cp:lastModifiedBy>Lauren Gillan</cp:lastModifiedBy>
  <cp:revision>2</cp:revision>
  <cp:lastPrinted>2020-11-23T10:47:00Z</cp:lastPrinted>
  <dcterms:created xsi:type="dcterms:W3CDTF">2021-12-20T16:16:00Z</dcterms:created>
  <dcterms:modified xsi:type="dcterms:W3CDTF">2021-12-20T16:16:00Z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0x01010012DC65810F9CDE45A884382034990131</vt:lpwstr>
  </property>
  <property fmtid="{D5CDD505-2E9C-101B-9397-08002B2CF9AE}" pid="3" name="College Department">
    <vt:lpwstr>113;#Student Services|dba2a7bf-d02a-4263-96c8-1a67da121904</vt:lpwstr>
  </property>
  <property fmtid="{D5CDD505-2E9C-101B-9397-08002B2CF9AE}" pid="4" name="Responsibility">
    <vt:lpwstr>112;#Director of Inclusion and Progression|8bdd06cd-95b9-4ae3-9764-20311c6e7dbe</vt:lpwstr>
  </property>
  <property fmtid="{D5CDD505-2E9C-101B-9397-08002B2CF9AE}" pid="5" name="Department">
    <vt:lpwstr>2;#Oaklands College|88df56ba-5a5a-448a-8d4d-f82e9651c881</vt:lpwstr>
  </property>
</Properties>
</file>