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2B4D3" w14:textId="5D5D652C" w:rsidR="00617826" w:rsidRDefault="00617826">
      <w:r>
        <w:rPr>
          <w:b/>
          <w:bCs/>
          <w:color w:val="1F4E79" w:themeColor="accent5" w:themeShade="80"/>
          <w:sz w:val="40"/>
          <w:szCs w:val="40"/>
          <w:u w:val="single"/>
        </w:rPr>
        <w:t>UCAS</w:t>
      </w:r>
      <w:r>
        <w:t xml:space="preserve"> </w:t>
      </w:r>
      <w:hyperlink r:id="rId4" w:history="1">
        <w:r w:rsidRPr="001C3E54">
          <w:rPr>
            <w:rStyle w:val="Hyperlink"/>
          </w:rPr>
          <w:t>https://www.ucas.com/undergraduate/student-life/mental-health-and-wellbeing/mental-health-and-wellbeing-starting-new-job-or-apprenticeship</w:t>
        </w:r>
      </w:hyperlink>
    </w:p>
    <w:p w14:paraId="2EA9DEAE" w14:textId="09C68786" w:rsidR="00617826" w:rsidRDefault="00617826">
      <w:r>
        <w:t>Information and signposting for those starting work or an apprenticeship.</w:t>
      </w:r>
    </w:p>
    <w:p w14:paraId="26B0EB05" w14:textId="2049E238" w:rsidR="00617826" w:rsidRDefault="00617826">
      <w:r>
        <w:rPr>
          <w:noProof/>
        </w:rPr>
        <w:drawing>
          <wp:anchor distT="0" distB="0" distL="114300" distR="114300" simplePos="0" relativeHeight="251659264" behindDoc="0" locked="0" layoutInCell="1" allowOverlap="1" wp14:anchorId="0A5FE6FE" wp14:editId="3E568D57">
            <wp:simplePos x="0" y="0"/>
            <wp:positionH relativeFrom="margin">
              <wp:align>center</wp:align>
            </wp:positionH>
            <wp:positionV relativeFrom="paragraph">
              <wp:posOffset>33231</wp:posOffset>
            </wp:positionV>
            <wp:extent cx="3952764" cy="1964267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" t="8930" r="2651" b="5719"/>
                    <a:stretch/>
                  </pic:blipFill>
                  <pic:spPr bwMode="auto">
                    <a:xfrm>
                      <a:off x="0" y="0"/>
                      <a:ext cx="3952764" cy="1964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80A2972" w14:textId="77777777" w:rsidR="00617826" w:rsidRDefault="00617826">
      <w:pPr>
        <w:rPr>
          <w:b/>
          <w:bCs/>
          <w:color w:val="1F4E79" w:themeColor="accent5" w:themeShade="80"/>
          <w:sz w:val="40"/>
          <w:szCs w:val="40"/>
          <w:u w:val="single"/>
        </w:rPr>
      </w:pPr>
    </w:p>
    <w:p w14:paraId="571F8942" w14:textId="77777777" w:rsidR="00617826" w:rsidRDefault="00617826">
      <w:pPr>
        <w:rPr>
          <w:b/>
          <w:bCs/>
          <w:color w:val="1F4E79" w:themeColor="accent5" w:themeShade="80"/>
          <w:sz w:val="40"/>
          <w:szCs w:val="40"/>
          <w:u w:val="single"/>
        </w:rPr>
      </w:pPr>
    </w:p>
    <w:p w14:paraId="3861A93D" w14:textId="77777777" w:rsidR="00617826" w:rsidRDefault="00617826">
      <w:pPr>
        <w:rPr>
          <w:b/>
          <w:bCs/>
          <w:color w:val="1F4E79" w:themeColor="accent5" w:themeShade="80"/>
          <w:sz w:val="40"/>
          <w:szCs w:val="40"/>
          <w:u w:val="single"/>
        </w:rPr>
      </w:pPr>
    </w:p>
    <w:p w14:paraId="2936DF6F" w14:textId="77777777" w:rsidR="00617826" w:rsidRDefault="00617826">
      <w:pPr>
        <w:rPr>
          <w:b/>
          <w:bCs/>
          <w:color w:val="1F4E79" w:themeColor="accent5" w:themeShade="80"/>
          <w:sz w:val="40"/>
          <w:szCs w:val="40"/>
          <w:u w:val="single"/>
        </w:rPr>
      </w:pPr>
    </w:p>
    <w:p w14:paraId="32369B35" w14:textId="3689FE3B" w:rsidR="00617826" w:rsidRDefault="00617826">
      <w:r w:rsidRPr="00617826">
        <w:rPr>
          <w:b/>
          <w:bCs/>
          <w:color w:val="1F4E79" w:themeColor="accent5" w:themeShade="80"/>
          <w:sz w:val="40"/>
          <w:szCs w:val="40"/>
          <w:u w:val="single"/>
        </w:rPr>
        <w:t>Mind</w:t>
      </w:r>
      <w:r>
        <w:t xml:space="preserve"> </w:t>
      </w:r>
      <w:hyperlink r:id="rId6" w:history="1">
        <w:r w:rsidRPr="001C3E54">
          <w:rPr>
            <w:rStyle w:val="Hyperlink"/>
          </w:rPr>
          <w:t>https://www.mind.org.uk/workplace/</w:t>
        </w:r>
      </w:hyperlink>
    </w:p>
    <w:p w14:paraId="3AFA32CC" w14:textId="5315EB3E" w:rsidR="00617826" w:rsidRPr="00617826" w:rsidRDefault="00617826">
      <w:r w:rsidRPr="00617826">
        <w:rPr>
          <w:noProof/>
          <w:color w:val="1F4E79" w:themeColor="accent5" w:themeShade="80"/>
        </w:rPr>
        <w:drawing>
          <wp:anchor distT="0" distB="0" distL="114300" distR="114300" simplePos="0" relativeHeight="251658240" behindDoc="0" locked="0" layoutInCell="1" allowOverlap="1" wp14:anchorId="6CA47FD0" wp14:editId="7B74757B">
            <wp:simplePos x="0" y="0"/>
            <wp:positionH relativeFrom="margin">
              <wp:posOffset>956733</wp:posOffset>
            </wp:positionH>
            <wp:positionV relativeFrom="paragraph">
              <wp:posOffset>22436</wp:posOffset>
            </wp:positionV>
            <wp:extent cx="3784600" cy="223266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3" t="8929" r="10776" b="7545"/>
                    <a:stretch/>
                  </pic:blipFill>
                  <pic:spPr bwMode="auto">
                    <a:xfrm>
                      <a:off x="0" y="0"/>
                      <a:ext cx="3784600" cy="2232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1F4E79" w:themeColor="accent5" w:themeShade="80"/>
          <w:sz w:val="40"/>
          <w:szCs w:val="40"/>
          <w:u w:val="single"/>
        </w:rPr>
        <w:t>Remploy</w:t>
      </w:r>
      <w:r w:rsidRPr="00617826">
        <w:rPr>
          <w:b/>
          <w:bCs/>
          <w:color w:val="1F4E79" w:themeColor="accent5" w:themeShade="80"/>
          <w:sz w:val="40"/>
          <w:szCs w:val="40"/>
        </w:rPr>
        <w:t xml:space="preserve"> </w:t>
      </w:r>
      <w:hyperlink r:id="rId8" w:history="1">
        <w:r w:rsidRPr="001C3E54">
          <w:rPr>
            <w:rStyle w:val="Hyperlink"/>
          </w:rPr>
          <w:t>https://www.remploy.co.uk/employers/mental-health-and-wellbeing/access-work-mental-health-support-service-apprentices/</w:t>
        </w:r>
      </w:hyperlink>
    </w:p>
    <w:p w14:paraId="0D93A33D" w14:textId="4D51586A" w:rsidR="00617826" w:rsidRDefault="00617826">
      <w:r>
        <w:t>Support available for any apprentice experiencing mental health difficulties at work.</w:t>
      </w:r>
    </w:p>
    <w:p w14:paraId="2560547A" w14:textId="66EAF818" w:rsidR="00617826" w:rsidRDefault="00617826">
      <w:r>
        <w:rPr>
          <w:noProof/>
        </w:rPr>
        <w:drawing>
          <wp:anchor distT="0" distB="0" distL="114300" distR="114300" simplePos="0" relativeHeight="251660288" behindDoc="0" locked="0" layoutInCell="1" allowOverlap="1" wp14:anchorId="2E68B8F3" wp14:editId="11731C4C">
            <wp:simplePos x="0" y="0"/>
            <wp:positionH relativeFrom="column">
              <wp:posOffset>768985</wp:posOffset>
            </wp:positionH>
            <wp:positionV relativeFrom="paragraph">
              <wp:posOffset>36195</wp:posOffset>
            </wp:positionV>
            <wp:extent cx="4072255" cy="229044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F430B7" w14:textId="67E4360B" w:rsidR="00617826" w:rsidRDefault="00617826"/>
    <w:p w14:paraId="38FA4446" w14:textId="2EC43B5C" w:rsidR="00617826" w:rsidRDefault="00617826">
      <w:r>
        <w:rPr>
          <w:b/>
          <w:bCs/>
          <w:color w:val="1F4E79" w:themeColor="accent5" w:themeShade="80"/>
          <w:sz w:val="40"/>
          <w:szCs w:val="40"/>
          <w:u w:val="single"/>
        </w:rPr>
        <w:lastRenderedPageBreak/>
        <w:t>Institute for Apprenticeships</w:t>
      </w:r>
      <w:r>
        <w:t xml:space="preserve"> </w:t>
      </w:r>
      <w:hyperlink r:id="rId10" w:history="1">
        <w:r w:rsidRPr="001C3E54">
          <w:rPr>
            <w:rStyle w:val="Hyperlink"/>
          </w:rPr>
          <w:t>https://www.instituteforapprenticeships.org/raising-the-standard-best-practice-guidance/welfare-and-wellbeing-raising-the-standards/</w:t>
        </w:r>
      </w:hyperlink>
    </w:p>
    <w:p w14:paraId="59BFA2E8" w14:textId="0811488F" w:rsidR="00617826" w:rsidRDefault="00617826">
      <w:r>
        <w:rPr>
          <w:noProof/>
        </w:rPr>
        <w:drawing>
          <wp:inline distT="0" distB="0" distL="0" distR="0" wp14:anchorId="5D77B092" wp14:editId="6B136C88">
            <wp:extent cx="5317067" cy="32246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080" t="10769" r="11220" b="5456"/>
                    <a:stretch/>
                  </pic:blipFill>
                  <pic:spPr bwMode="auto">
                    <a:xfrm>
                      <a:off x="0" y="0"/>
                      <a:ext cx="5323962" cy="3228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BF6EC" w14:textId="0A8CB5A4" w:rsidR="0026458C" w:rsidRDefault="0026458C">
      <w:r>
        <w:rPr>
          <w:b/>
          <w:bCs/>
          <w:color w:val="1F4E79" w:themeColor="accent5" w:themeShade="80"/>
          <w:sz w:val="40"/>
          <w:szCs w:val="40"/>
          <w:u w:val="single"/>
        </w:rPr>
        <w:t>Able Futures</w:t>
      </w:r>
      <w:r w:rsidRPr="0026458C">
        <w:rPr>
          <w:b/>
          <w:bCs/>
          <w:color w:val="1F4E79" w:themeColor="accent5" w:themeShade="80"/>
          <w:sz w:val="40"/>
          <w:szCs w:val="40"/>
        </w:rPr>
        <w:t xml:space="preserve"> </w:t>
      </w:r>
      <w:hyperlink r:id="rId12" w:history="1">
        <w:r w:rsidRPr="001C3E54">
          <w:rPr>
            <w:rStyle w:val="Hyperlink"/>
          </w:rPr>
          <w:t>https://able-futures.co.uk/</w:t>
        </w:r>
      </w:hyperlink>
    </w:p>
    <w:p w14:paraId="6435C964" w14:textId="77777777" w:rsidR="0026458C" w:rsidRDefault="0026458C"/>
    <w:p w14:paraId="1A194B3A" w14:textId="49BC9F3D" w:rsidR="00617826" w:rsidRDefault="00617826">
      <w:r>
        <w:rPr>
          <w:noProof/>
        </w:rPr>
        <w:drawing>
          <wp:inline distT="0" distB="0" distL="0" distR="0" wp14:anchorId="64194F73" wp14:editId="526C1C75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8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826"/>
    <w:rsid w:val="002020BF"/>
    <w:rsid w:val="0026458C"/>
    <w:rsid w:val="0061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1FFD4"/>
  <w15:chartTrackingRefBased/>
  <w15:docId w15:val="{FFF7F2DE-8DFD-41C2-891D-DF66BCF94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78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7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mploy.co.uk/employers/mental-health-and-wellbeing/access-work-mental-health-support-service-apprentices/" TargetMode="External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able-futures.co.uk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mind.org.uk/workplace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instituteforapprenticeships.org/raising-the-standard-best-practice-guidance/welfare-and-wellbeing-raising-the-standards/" TargetMode="External"/><Relationship Id="rId4" Type="http://schemas.openxmlformats.org/officeDocument/2006/relationships/hyperlink" Target="https://www.ucas.com/undergraduate/student-life/mental-health-and-wellbeing/mental-health-and-wellbeing-starting-new-job-or-apprenticeship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GOFF, Rebecca (HERTFORDSHIRE PARTNERSHIP UNIVERSITY NHS FOUNDATION TRUST)</dc:creator>
  <cp:keywords/>
  <dc:description/>
  <cp:lastModifiedBy>GOFF, Rebecca (HERTFORDSHIRE PARTNERSHIP UNIVERSITY NHS FOUNDATION TRUST)</cp:lastModifiedBy>
  <cp:revision>2</cp:revision>
  <dcterms:created xsi:type="dcterms:W3CDTF">2022-08-18T07:36:00Z</dcterms:created>
  <dcterms:modified xsi:type="dcterms:W3CDTF">2022-08-18T07:36:00Z</dcterms:modified>
</cp:coreProperties>
</file>