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B54C" w14:textId="06D5F20E" w:rsidR="00FD26A9" w:rsidRPr="00953277" w:rsidRDefault="00F8301B" w:rsidP="004A2DFB">
      <w:pPr>
        <w:pStyle w:val="NoSpacing"/>
        <w:rPr>
          <w:rFonts w:cs="Arial"/>
          <w:sz w:val="28"/>
          <w:szCs w:val="28"/>
        </w:rPr>
      </w:pPr>
      <w:bookmarkStart w:id="0" w:name="_GoBack"/>
      <w:bookmarkEnd w:id="0"/>
      <w:r w:rsidRPr="00953277">
        <w:rPr>
          <w:rFonts w:cs="Arial"/>
          <w:noProof/>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p>
    <w:p w14:paraId="2B46A307" w14:textId="4D2927A3" w:rsidR="00FD26A9" w:rsidRPr="00953277" w:rsidRDefault="00FD26A9" w:rsidP="00FD26A9">
      <w:pPr>
        <w:jc w:val="left"/>
        <w:rPr>
          <w:rFonts w:cs="Arial"/>
          <w:sz w:val="28"/>
          <w:szCs w:val="28"/>
        </w:rPr>
      </w:pPr>
    </w:p>
    <w:p w14:paraId="4DAE11F0" w14:textId="77777777" w:rsidR="002C704E" w:rsidRDefault="00FD26A9" w:rsidP="002C704E">
      <w:pPr>
        <w:tabs>
          <w:tab w:val="center" w:pos="2743"/>
        </w:tabs>
        <w:jc w:val="left"/>
        <w:rPr>
          <w:rFonts w:cs="Arial"/>
        </w:rPr>
      </w:pPr>
      <w:r w:rsidRPr="00953277">
        <w:rPr>
          <w:rFonts w:cs="Arial"/>
          <w:sz w:val="28"/>
          <w:szCs w:val="28"/>
        </w:rPr>
        <w:tab/>
      </w:r>
      <w:r w:rsidRPr="00953277">
        <w:rPr>
          <w:rFonts w:cs="Arial"/>
          <w:sz w:val="28"/>
          <w:szCs w:val="28"/>
        </w:rPr>
        <w:br w:type="textWrapping" w:clear="all"/>
      </w:r>
    </w:p>
    <w:p w14:paraId="3E90AA98" w14:textId="4B65E6B9" w:rsidR="003A645D" w:rsidRPr="00C058D6" w:rsidRDefault="003A645D" w:rsidP="002C704E">
      <w:pPr>
        <w:tabs>
          <w:tab w:val="center" w:pos="2743"/>
        </w:tabs>
        <w:jc w:val="left"/>
        <w:rPr>
          <w:rFonts w:cs="Arial"/>
        </w:rPr>
      </w:pPr>
      <w:r w:rsidRPr="00C058D6">
        <w:rPr>
          <w:rFonts w:cs="Arial"/>
        </w:rPr>
        <w:t xml:space="preserve">Minutes of </w:t>
      </w:r>
      <w:r w:rsidR="00F766CE" w:rsidRPr="00C058D6">
        <w:rPr>
          <w:rFonts w:cs="Arial"/>
        </w:rPr>
        <w:t>an</w:t>
      </w:r>
      <w:r w:rsidR="00880823" w:rsidRPr="00C058D6">
        <w:rPr>
          <w:rFonts w:cs="Arial"/>
        </w:rPr>
        <w:t xml:space="preserve"> electronic </w:t>
      </w:r>
      <w:r w:rsidRPr="00C058D6">
        <w:rPr>
          <w:rFonts w:cs="Arial"/>
        </w:rPr>
        <w:t xml:space="preserve">meeting held at </w:t>
      </w:r>
      <w:r w:rsidR="005B7588" w:rsidRPr="00C058D6">
        <w:rPr>
          <w:rFonts w:cs="Arial"/>
        </w:rPr>
        <w:t>1800</w:t>
      </w:r>
      <w:r w:rsidR="00C8179B" w:rsidRPr="00C058D6">
        <w:rPr>
          <w:rFonts w:cs="Arial"/>
        </w:rPr>
        <w:t xml:space="preserve"> on</w:t>
      </w:r>
      <w:r w:rsidR="005B7588" w:rsidRPr="00C058D6">
        <w:rPr>
          <w:rFonts w:cs="Arial"/>
        </w:rPr>
        <w:t xml:space="preserve"> </w:t>
      </w:r>
      <w:r w:rsidR="0013305A">
        <w:rPr>
          <w:rFonts w:cs="Arial"/>
        </w:rPr>
        <w:t>9 November</w:t>
      </w:r>
      <w:r w:rsidR="00C8179B" w:rsidRPr="00C058D6">
        <w:rPr>
          <w:rFonts w:cs="Arial"/>
        </w:rPr>
        <w:t xml:space="preserve"> 2020</w:t>
      </w:r>
    </w:p>
    <w:p w14:paraId="301255FA" w14:textId="77777777" w:rsidR="00C8179B" w:rsidRPr="00C058D6" w:rsidRDefault="00C8179B" w:rsidP="003A645D">
      <w:pPr>
        <w:rPr>
          <w:rFonts w:cs="Arial"/>
        </w:rPr>
      </w:pPr>
    </w:p>
    <w:tbl>
      <w:tblPr>
        <w:tblW w:w="9214" w:type="dxa"/>
        <w:tblLook w:val="01E0" w:firstRow="1" w:lastRow="1" w:firstColumn="1" w:lastColumn="1" w:noHBand="0" w:noVBand="0"/>
      </w:tblPr>
      <w:tblGrid>
        <w:gridCol w:w="1552"/>
        <w:gridCol w:w="2701"/>
        <w:gridCol w:w="2693"/>
        <w:gridCol w:w="2268"/>
      </w:tblGrid>
      <w:tr w:rsidR="007E7506" w:rsidRPr="00C058D6" w14:paraId="11B9F16E" w14:textId="77777777" w:rsidTr="00172CF0">
        <w:trPr>
          <w:trHeight w:hRule="exact" w:val="567"/>
        </w:trPr>
        <w:tc>
          <w:tcPr>
            <w:tcW w:w="1552" w:type="dxa"/>
          </w:tcPr>
          <w:p w14:paraId="679E63D0" w14:textId="77777777" w:rsidR="007E7506" w:rsidRPr="00C058D6" w:rsidRDefault="007E7506" w:rsidP="007E7506">
            <w:pPr>
              <w:rPr>
                <w:rFonts w:cs="Arial"/>
                <w:b/>
              </w:rPr>
            </w:pPr>
            <w:r w:rsidRPr="00C058D6">
              <w:rPr>
                <w:rFonts w:cs="Arial"/>
                <w:b/>
              </w:rPr>
              <w:t>Present</w:t>
            </w:r>
          </w:p>
        </w:tc>
        <w:tc>
          <w:tcPr>
            <w:tcW w:w="2701" w:type="dxa"/>
          </w:tcPr>
          <w:p w14:paraId="2D8987B7" w14:textId="07043349" w:rsidR="007E7506" w:rsidRPr="00C058D6" w:rsidRDefault="007E7506" w:rsidP="007E7506">
            <w:pPr>
              <w:rPr>
                <w:rFonts w:cs="Arial"/>
              </w:rPr>
            </w:pPr>
            <w:r>
              <w:rPr>
                <w:rFonts w:cs="Arial"/>
              </w:rPr>
              <w:t>Jo Birch</w:t>
            </w:r>
          </w:p>
        </w:tc>
        <w:tc>
          <w:tcPr>
            <w:tcW w:w="2693" w:type="dxa"/>
          </w:tcPr>
          <w:p w14:paraId="26AE8D9F" w14:textId="77777777" w:rsidR="007E7506" w:rsidRPr="00C058D6" w:rsidRDefault="007E7506" w:rsidP="007E7506">
            <w:pPr>
              <w:rPr>
                <w:rFonts w:cs="Arial"/>
              </w:rPr>
            </w:pPr>
            <w:r w:rsidRPr="00C058D6">
              <w:rPr>
                <w:rFonts w:cs="Arial"/>
              </w:rPr>
              <w:t>Christine Chisholm</w:t>
            </w:r>
          </w:p>
          <w:p w14:paraId="10284F26" w14:textId="72884965" w:rsidR="007E7506" w:rsidRPr="00C058D6" w:rsidRDefault="007E7506" w:rsidP="007E7506">
            <w:pPr>
              <w:rPr>
                <w:rFonts w:cs="Arial"/>
              </w:rPr>
            </w:pPr>
          </w:p>
        </w:tc>
        <w:tc>
          <w:tcPr>
            <w:tcW w:w="2268" w:type="dxa"/>
          </w:tcPr>
          <w:p w14:paraId="117BCCFA" w14:textId="77777777" w:rsidR="007E7506" w:rsidRPr="00C058D6" w:rsidRDefault="007E7506" w:rsidP="007E7506">
            <w:pPr>
              <w:rPr>
                <w:rFonts w:cs="Arial"/>
              </w:rPr>
            </w:pPr>
            <w:r w:rsidRPr="00C058D6">
              <w:rPr>
                <w:rFonts w:cs="Arial"/>
              </w:rPr>
              <w:t>Sue Grant</w:t>
            </w:r>
          </w:p>
          <w:p w14:paraId="55735FD8" w14:textId="77777777" w:rsidR="007E7506" w:rsidRPr="007E7506" w:rsidRDefault="007E7506" w:rsidP="007E7506">
            <w:pPr>
              <w:rPr>
                <w:rFonts w:cs="Arial"/>
                <w:sz w:val="16"/>
                <w:szCs w:val="16"/>
              </w:rPr>
            </w:pPr>
            <w:r w:rsidRPr="007E7506">
              <w:rPr>
                <w:rFonts w:cs="Arial"/>
                <w:sz w:val="16"/>
                <w:szCs w:val="16"/>
              </w:rPr>
              <w:t>(Chair)</w:t>
            </w:r>
          </w:p>
          <w:p w14:paraId="75712C35" w14:textId="30B0B830" w:rsidR="007E7506" w:rsidRPr="00C058D6" w:rsidRDefault="007E7506" w:rsidP="007E7506">
            <w:pPr>
              <w:rPr>
                <w:rFonts w:cs="Arial"/>
              </w:rPr>
            </w:pPr>
          </w:p>
        </w:tc>
      </w:tr>
      <w:tr w:rsidR="007E7506" w:rsidRPr="00C058D6" w14:paraId="491F6842" w14:textId="77777777" w:rsidTr="00172CF0">
        <w:trPr>
          <w:trHeight w:hRule="exact" w:val="510"/>
        </w:trPr>
        <w:tc>
          <w:tcPr>
            <w:tcW w:w="1552" w:type="dxa"/>
          </w:tcPr>
          <w:p w14:paraId="05139394" w14:textId="77777777" w:rsidR="007E7506" w:rsidRPr="00C058D6" w:rsidRDefault="007E7506" w:rsidP="007E7506">
            <w:pPr>
              <w:rPr>
                <w:rFonts w:cs="Arial"/>
                <w:b/>
              </w:rPr>
            </w:pPr>
          </w:p>
        </w:tc>
        <w:tc>
          <w:tcPr>
            <w:tcW w:w="2701" w:type="dxa"/>
          </w:tcPr>
          <w:p w14:paraId="5B114984" w14:textId="4BAC7B76" w:rsidR="007E7506" w:rsidRPr="00C058D6" w:rsidRDefault="007E7506" w:rsidP="007E7506">
            <w:pPr>
              <w:rPr>
                <w:rFonts w:cs="Arial"/>
              </w:rPr>
            </w:pPr>
            <w:r w:rsidRPr="00C058D6">
              <w:rPr>
                <w:rFonts w:cs="Arial"/>
              </w:rPr>
              <w:t>Jesmin Haq</w:t>
            </w:r>
          </w:p>
        </w:tc>
        <w:tc>
          <w:tcPr>
            <w:tcW w:w="2693" w:type="dxa"/>
          </w:tcPr>
          <w:p w14:paraId="413E21FF" w14:textId="52EA2CC2" w:rsidR="007E7506" w:rsidRPr="00C058D6" w:rsidRDefault="007E7506" w:rsidP="007E7506">
            <w:pPr>
              <w:rPr>
                <w:rFonts w:cs="Arial"/>
              </w:rPr>
            </w:pPr>
            <w:r w:rsidRPr="00C058D6">
              <w:rPr>
                <w:rFonts w:cs="Arial"/>
              </w:rPr>
              <w:t>Jean Fawcett</w:t>
            </w:r>
          </w:p>
        </w:tc>
        <w:tc>
          <w:tcPr>
            <w:tcW w:w="2268" w:type="dxa"/>
          </w:tcPr>
          <w:p w14:paraId="07AB13B3" w14:textId="1CDD4036" w:rsidR="007E7506" w:rsidRPr="00C058D6" w:rsidRDefault="007E7506" w:rsidP="007E7506">
            <w:pPr>
              <w:rPr>
                <w:rFonts w:cs="Arial"/>
              </w:rPr>
            </w:pPr>
            <w:r w:rsidRPr="00C058D6">
              <w:rPr>
                <w:rFonts w:cs="Arial"/>
              </w:rPr>
              <w:t>Phillip Fulton</w:t>
            </w:r>
          </w:p>
        </w:tc>
      </w:tr>
      <w:tr w:rsidR="00855443" w:rsidRPr="00C058D6" w14:paraId="1F2C5260" w14:textId="77777777" w:rsidTr="00172CF0">
        <w:trPr>
          <w:trHeight w:hRule="exact" w:val="510"/>
        </w:trPr>
        <w:tc>
          <w:tcPr>
            <w:tcW w:w="1552" w:type="dxa"/>
          </w:tcPr>
          <w:p w14:paraId="0E2D8D63" w14:textId="77777777" w:rsidR="00855443" w:rsidRPr="00C058D6" w:rsidRDefault="00855443" w:rsidP="00855443">
            <w:pPr>
              <w:rPr>
                <w:rFonts w:cs="Arial"/>
                <w:b/>
              </w:rPr>
            </w:pPr>
          </w:p>
        </w:tc>
        <w:tc>
          <w:tcPr>
            <w:tcW w:w="2701" w:type="dxa"/>
          </w:tcPr>
          <w:p w14:paraId="0D22742D" w14:textId="77777777" w:rsidR="00855443" w:rsidRPr="00C058D6" w:rsidRDefault="00855443" w:rsidP="00855443">
            <w:pPr>
              <w:rPr>
                <w:rFonts w:cs="Arial"/>
              </w:rPr>
            </w:pPr>
            <w:r w:rsidRPr="00C058D6">
              <w:rPr>
                <w:rFonts w:cs="Arial"/>
              </w:rPr>
              <w:t>Zoe Hancock</w:t>
            </w:r>
          </w:p>
          <w:p w14:paraId="7DCF899B" w14:textId="77777777" w:rsidR="00855443" w:rsidRPr="00C058D6" w:rsidRDefault="00855443" w:rsidP="00855443">
            <w:pPr>
              <w:rPr>
                <w:rFonts w:cs="Arial"/>
              </w:rPr>
            </w:pPr>
            <w:r w:rsidRPr="007E7506">
              <w:rPr>
                <w:rFonts w:cs="Arial"/>
                <w:sz w:val="16"/>
                <w:szCs w:val="16"/>
              </w:rPr>
              <w:t>(Principal)</w:t>
            </w:r>
          </w:p>
          <w:p w14:paraId="0495BD6D" w14:textId="77777777" w:rsidR="00855443" w:rsidRPr="00C058D6" w:rsidRDefault="00855443" w:rsidP="00855443">
            <w:pPr>
              <w:rPr>
                <w:rFonts w:cs="Arial"/>
              </w:rPr>
            </w:pPr>
          </w:p>
        </w:tc>
        <w:tc>
          <w:tcPr>
            <w:tcW w:w="2693" w:type="dxa"/>
          </w:tcPr>
          <w:p w14:paraId="7F90A362" w14:textId="591BAF13" w:rsidR="00855443" w:rsidRPr="00C058D6" w:rsidRDefault="00855443" w:rsidP="00855443">
            <w:pPr>
              <w:rPr>
                <w:rFonts w:cs="Arial"/>
              </w:rPr>
            </w:pPr>
            <w:r w:rsidRPr="00C058D6">
              <w:rPr>
                <w:rFonts w:cs="Arial"/>
              </w:rPr>
              <w:t>Kerry Hood</w:t>
            </w:r>
          </w:p>
        </w:tc>
        <w:tc>
          <w:tcPr>
            <w:tcW w:w="2268" w:type="dxa"/>
          </w:tcPr>
          <w:p w14:paraId="6AD8EDEB" w14:textId="65E04BCC" w:rsidR="00855443" w:rsidRPr="00C058D6" w:rsidRDefault="00855443" w:rsidP="00855443">
            <w:pPr>
              <w:rPr>
                <w:rFonts w:cs="Arial"/>
              </w:rPr>
            </w:pPr>
            <w:r w:rsidRPr="007E7506">
              <w:t>Steph Lawrence</w:t>
            </w:r>
          </w:p>
        </w:tc>
      </w:tr>
      <w:tr w:rsidR="00266118" w:rsidRPr="00C058D6" w14:paraId="18F684A9" w14:textId="77777777" w:rsidTr="00172CF0">
        <w:trPr>
          <w:trHeight w:hRule="exact" w:val="510"/>
        </w:trPr>
        <w:tc>
          <w:tcPr>
            <w:tcW w:w="1552" w:type="dxa"/>
          </w:tcPr>
          <w:p w14:paraId="1A3FB083" w14:textId="77777777" w:rsidR="00266118" w:rsidRPr="00C058D6" w:rsidRDefault="00266118" w:rsidP="00266118">
            <w:pPr>
              <w:rPr>
                <w:rFonts w:cs="Arial"/>
                <w:b/>
              </w:rPr>
            </w:pPr>
          </w:p>
        </w:tc>
        <w:tc>
          <w:tcPr>
            <w:tcW w:w="2701" w:type="dxa"/>
          </w:tcPr>
          <w:p w14:paraId="755941F6" w14:textId="77777777" w:rsidR="00266118" w:rsidRDefault="00266118" w:rsidP="00266118">
            <w:pPr>
              <w:rPr>
                <w:rFonts w:cs="Arial"/>
              </w:rPr>
            </w:pPr>
            <w:r>
              <w:rPr>
                <w:rFonts w:cs="Arial"/>
              </w:rPr>
              <w:t>Neil Myerson</w:t>
            </w:r>
          </w:p>
          <w:p w14:paraId="18634DD6" w14:textId="6653707F" w:rsidR="00266118" w:rsidRPr="007E7506" w:rsidRDefault="00266118" w:rsidP="00266118">
            <w:pPr>
              <w:rPr>
                <w:rFonts w:cs="Arial"/>
              </w:rPr>
            </w:pPr>
          </w:p>
        </w:tc>
        <w:tc>
          <w:tcPr>
            <w:tcW w:w="2693" w:type="dxa"/>
          </w:tcPr>
          <w:p w14:paraId="2B6AA9B9" w14:textId="77777777" w:rsidR="00266118" w:rsidRPr="00C058D6" w:rsidRDefault="00266118" w:rsidP="00266118">
            <w:pPr>
              <w:rPr>
                <w:rFonts w:cs="Arial"/>
              </w:rPr>
            </w:pPr>
            <w:r w:rsidRPr="00C058D6">
              <w:rPr>
                <w:rFonts w:cs="Arial"/>
              </w:rPr>
              <w:t>Rob Payne</w:t>
            </w:r>
          </w:p>
          <w:p w14:paraId="34ADBFB8" w14:textId="4BFFB25E" w:rsidR="00266118" w:rsidRPr="00C058D6" w:rsidRDefault="00266118" w:rsidP="00266118">
            <w:pPr>
              <w:rPr>
                <w:rFonts w:cs="Arial"/>
              </w:rPr>
            </w:pPr>
          </w:p>
        </w:tc>
        <w:tc>
          <w:tcPr>
            <w:tcW w:w="2268" w:type="dxa"/>
          </w:tcPr>
          <w:p w14:paraId="0E27506B" w14:textId="77777777" w:rsidR="00266118" w:rsidRPr="00C058D6" w:rsidRDefault="00266118" w:rsidP="00266118">
            <w:pPr>
              <w:rPr>
                <w:rFonts w:cs="Arial"/>
              </w:rPr>
            </w:pPr>
            <w:r w:rsidRPr="00C058D6">
              <w:rPr>
                <w:rFonts w:cs="Arial"/>
              </w:rPr>
              <w:t>Peter Thompson</w:t>
            </w:r>
          </w:p>
          <w:p w14:paraId="08A0B96F" w14:textId="77777777" w:rsidR="00266118" w:rsidRPr="00C058D6" w:rsidRDefault="00266118" w:rsidP="00266118">
            <w:pPr>
              <w:rPr>
                <w:rFonts w:cs="Arial"/>
              </w:rPr>
            </w:pPr>
          </w:p>
        </w:tc>
      </w:tr>
      <w:tr w:rsidR="00266118" w:rsidRPr="00C058D6" w14:paraId="73CD0CED" w14:textId="77777777" w:rsidTr="00172CF0">
        <w:trPr>
          <w:trHeight w:hRule="exact" w:val="624"/>
        </w:trPr>
        <w:tc>
          <w:tcPr>
            <w:tcW w:w="1552" w:type="dxa"/>
          </w:tcPr>
          <w:p w14:paraId="14650AC3" w14:textId="77777777" w:rsidR="00266118" w:rsidRPr="00C058D6" w:rsidRDefault="00266118" w:rsidP="00266118">
            <w:pPr>
              <w:rPr>
                <w:rFonts w:cs="Arial"/>
                <w:b/>
              </w:rPr>
            </w:pPr>
            <w:r w:rsidRPr="00C058D6">
              <w:rPr>
                <w:rFonts w:cs="Arial"/>
                <w:b/>
              </w:rPr>
              <w:t>In Attendance</w:t>
            </w:r>
          </w:p>
        </w:tc>
        <w:tc>
          <w:tcPr>
            <w:tcW w:w="2701" w:type="dxa"/>
          </w:tcPr>
          <w:p w14:paraId="7E3EC917" w14:textId="77777777" w:rsidR="00266118" w:rsidRPr="00C058D6" w:rsidRDefault="00266118" w:rsidP="00266118">
            <w:pPr>
              <w:rPr>
                <w:rFonts w:cs="Arial"/>
              </w:rPr>
            </w:pPr>
            <w:r w:rsidRPr="00C058D6">
              <w:rPr>
                <w:rFonts w:cs="Arial"/>
              </w:rPr>
              <w:t>Nicola Caiger</w:t>
            </w:r>
          </w:p>
          <w:p w14:paraId="49B57FBA" w14:textId="77777777" w:rsidR="00266118" w:rsidRPr="007E7506" w:rsidRDefault="00266118" w:rsidP="00266118">
            <w:pPr>
              <w:rPr>
                <w:rFonts w:cs="Arial"/>
                <w:sz w:val="16"/>
                <w:szCs w:val="16"/>
              </w:rPr>
            </w:pPr>
            <w:r w:rsidRPr="007E7506">
              <w:rPr>
                <w:rFonts w:cs="Arial"/>
                <w:sz w:val="16"/>
                <w:szCs w:val="16"/>
              </w:rPr>
              <w:t>(Dir I&amp;P)</w:t>
            </w:r>
          </w:p>
          <w:p w14:paraId="00E7B93D" w14:textId="77777777" w:rsidR="00266118" w:rsidRPr="00C058D6" w:rsidRDefault="00266118" w:rsidP="00266118">
            <w:pPr>
              <w:rPr>
                <w:rFonts w:cs="Arial"/>
              </w:rPr>
            </w:pPr>
          </w:p>
        </w:tc>
        <w:tc>
          <w:tcPr>
            <w:tcW w:w="2693" w:type="dxa"/>
          </w:tcPr>
          <w:p w14:paraId="1BA7143C" w14:textId="77777777" w:rsidR="00266118" w:rsidRPr="00C058D6" w:rsidRDefault="00266118" w:rsidP="00266118">
            <w:pPr>
              <w:spacing w:line="276" w:lineRule="auto"/>
              <w:rPr>
                <w:rFonts w:cs="Arial"/>
              </w:rPr>
            </w:pPr>
            <w:r w:rsidRPr="00C058D6">
              <w:rPr>
                <w:rFonts w:cs="Arial"/>
              </w:rPr>
              <w:t>Ana Guimaraes</w:t>
            </w:r>
          </w:p>
          <w:p w14:paraId="73BFF006" w14:textId="77777777" w:rsidR="00266118" w:rsidRPr="007E7506" w:rsidRDefault="00266118" w:rsidP="00266118">
            <w:pPr>
              <w:spacing w:line="276" w:lineRule="auto"/>
              <w:rPr>
                <w:rFonts w:cs="Arial"/>
                <w:sz w:val="16"/>
                <w:szCs w:val="16"/>
              </w:rPr>
            </w:pPr>
            <w:r w:rsidRPr="007E7506">
              <w:rPr>
                <w:rFonts w:cs="Arial"/>
                <w:sz w:val="16"/>
                <w:szCs w:val="16"/>
              </w:rPr>
              <w:t>(Dir Curr)</w:t>
            </w:r>
          </w:p>
          <w:p w14:paraId="3066AF1A" w14:textId="4B09D12C" w:rsidR="00266118" w:rsidRPr="007E7506" w:rsidRDefault="00266118" w:rsidP="00266118">
            <w:pPr>
              <w:rPr>
                <w:rFonts w:cs="Arial"/>
                <w:sz w:val="16"/>
                <w:szCs w:val="16"/>
              </w:rPr>
            </w:pPr>
          </w:p>
        </w:tc>
        <w:tc>
          <w:tcPr>
            <w:tcW w:w="2268" w:type="dxa"/>
          </w:tcPr>
          <w:p w14:paraId="5C42D3E6" w14:textId="77777777" w:rsidR="00266118" w:rsidRPr="00C058D6" w:rsidRDefault="00266118" w:rsidP="00266118">
            <w:pPr>
              <w:rPr>
                <w:rFonts w:cs="Arial"/>
              </w:rPr>
            </w:pPr>
            <w:r w:rsidRPr="00C058D6">
              <w:rPr>
                <w:rFonts w:cs="Arial"/>
              </w:rPr>
              <w:t>Paul McCormack</w:t>
            </w:r>
          </w:p>
          <w:p w14:paraId="0AC7FCBE" w14:textId="77777777" w:rsidR="00266118" w:rsidRPr="007E7506" w:rsidRDefault="00266118" w:rsidP="00266118">
            <w:pPr>
              <w:rPr>
                <w:rFonts w:cs="Arial"/>
                <w:sz w:val="16"/>
                <w:szCs w:val="16"/>
              </w:rPr>
            </w:pPr>
            <w:r w:rsidRPr="007E7506">
              <w:rPr>
                <w:rFonts w:cs="Arial"/>
                <w:sz w:val="16"/>
                <w:szCs w:val="16"/>
              </w:rPr>
              <w:t>(FD)</w:t>
            </w:r>
          </w:p>
          <w:p w14:paraId="4A853848" w14:textId="39CB5218" w:rsidR="00266118" w:rsidRPr="00C058D6" w:rsidRDefault="00266118" w:rsidP="00266118">
            <w:pPr>
              <w:rPr>
                <w:rFonts w:cs="Arial"/>
              </w:rPr>
            </w:pPr>
          </w:p>
        </w:tc>
      </w:tr>
      <w:tr w:rsidR="00266118" w:rsidRPr="00C058D6" w14:paraId="5A148C14" w14:textId="77777777" w:rsidTr="00172CF0">
        <w:trPr>
          <w:trHeight w:hRule="exact" w:val="624"/>
        </w:trPr>
        <w:tc>
          <w:tcPr>
            <w:tcW w:w="1552" w:type="dxa"/>
          </w:tcPr>
          <w:p w14:paraId="29F07F20" w14:textId="77777777" w:rsidR="00266118" w:rsidRPr="00C058D6" w:rsidRDefault="00266118" w:rsidP="00266118">
            <w:pPr>
              <w:rPr>
                <w:rFonts w:cs="Arial"/>
                <w:b/>
              </w:rPr>
            </w:pPr>
          </w:p>
        </w:tc>
        <w:tc>
          <w:tcPr>
            <w:tcW w:w="2701" w:type="dxa"/>
          </w:tcPr>
          <w:p w14:paraId="2AE29853" w14:textId="77777777" w:rsidR="00266118" w:rsidRDefault="00266118" w:rsidP="00266118">
            <w:pPr>
              <w:rPr>
                <w:rFonts w:cs="Arial"/>
              </w:rPr>
            </w:pPr>
            <w:r w:rsidRPr="001E2665">
              <w:rPr>
                <w:rFonts w:cs="Arial"/>
              </w:rPr>
              <w:t>John</w:t>
            </w:r>
            <w:r>
              <w:rPr>
                <w:rFonts w:cs="Arial"/>
              </w:rPr>
              <w:t xml:space="preserve"> McMahon</w:t>
            </w:r>
          </w:p>
          <w:p w14:paraId="0A49C1E0" w14:textId="370FE361" w:rsidR="00266118" w:rsidRPr="002D4DE0" w:rsidRDefault="00266118" w:rsidP="00266118">
            <w:pPr>
              <w:rPr>
                <w:rFonts w:cs="Arial"/>
                <w:sz w:val="16"/>
                <w:szCs w:val="16"/>
              </w:rPr>
            </w:pPr>
            <w:r w:rsidRPr="002D4DE0">
              <w:rPr>
                <w:rFonts w:cs="Arial"/>
                <w:sz w:val="16"/>
                <w:szCs w:val="16"/>
              </w:rPr>
              <w:t>(MD TT)</w:t>
            </w:r>
            <w:r>
              <w:rPr>
                <w:rFonts w:cs="Arial"/>
                <w:sz w:val="16"/>
                <w:szCs w:val="16"/>
              </w:rPr>
              <w:t>(to 16/20 only)</w:t>
            </w:r>
          </w:p>
        </w:tc>
        <w:tc>
          <w:tcPr>
            <w:tcW w:w="2693" w:type="dxa"/>
          </w:tcPr>
          <w:p w14:paraId="1281FD23" w14:textId="77777777" w:rsidR="00266118" w:rsidRPr="00C058D6" w:rsidRDefault="00266118" w:rsidP="00266118">
            <w:pPr>
              <w:rPr>
                <w:rFonts w:cs="Arial"/>
              </w:rPr>
            </w:pPr>
            <w:r w:rsidRPr="00C058D6">
              <w:rPr>
                <w:rFonts w:cs="Arial"/>
              </w:rPr>
              <w:t>Harpreet Nagra</w:t>
            </w:r>
          </w:p>
          <w:p w14:paraId="4A9F5A48" w14:textId="1FD8EDC6" w:rsidR="00266118" w:rsidRPr="00C058D6" w:rsidRDefault="00266118" w:rsidP="00266118">
            <w:pPr>
              <w:rPr>
                <w:rFonts w:cs="Arial"/>
              </w:rPr>
            </w:pPr>
            <w:r w:rsidRPr="007E7506">
              <w:rPr>
                <w:rFonts w:cs="Arial"/>
                <w:sz w:val="16"/>
                <w:szCs w:val="16"/>
              </w:rPr>
              <w:t>(DP)</w:t>
            </w:r>
          </w:p>
        </w:tc>
        <w:tc>
          <w:tcPr>
            <w:tcW w:w="2268" w:type="dxa"/>
          </w:tcPr>
          <w:p w14:paraId="091691B7" w14:textId="77777777" w:rsidR="00266118" w:rsidRPr="00E73641" w:rsidRDefault="00266118" w:rsidP="00266118">
            <w:pPr>
              <w:rPr>
                <w:rFonts w:cs="Arial"/>
              </w:rPr>
            </w:pPr>
            <w:r w:rsidRPr="00E73641">
              <w:rPr>
                <w:rFonts w:cs="Arial"/>
              </w:rPr>
              <w:t>Amanda Washbrook</w:t>
            </w:r>
          </w:p>
          <w:p w14:paraId="5E5766ED" w14:textId="5F6DC25C" w:rsidR="00266118" w:rsidRPr="00E73641" w:rsidRDefault="00266118" w:rsidP="00266118">
            <w:pPr>
              <w:rPr>
                <w:rFonts w:cs="Arial"/>
                <w:sz w:val="16"/>
                <w:szCs w:val="16"/>
              </w:rPr>
            </w:pPr>
            <w:r w:rsidRPr="00E73641">
              <w:rPr>
                <w:rFonts w:cs="Arial"/>
                <w:sz w:val="16"/>
                <w:szCs w:val="16"/>
              </w:rPr>
              <w:t>(Dir App/HE)</w:t>
            </w:r>
            <w:r>
              <w:rPr>
                <w:rFonts w:cs="Arial"/>
                <w:sz w:val="16"/>
                <w:szCs w:val="16"/>
              </w:rPr>
              <w:t xml:space="preserve"> (to 17/20 only)</w:t>
            </w:r>
          </w:p>
        </w:tc>
      </w:tr>
      <w:tr w:rsidR="00266118" w:rsidRPr="00C058D6" w14:paraId="52B43188" w14:textId="77777777" w:rsidTr="00172CF0">
        <w:trPr>
          <w:trHeight w:hRule="exact" w:val="624"/>
        </w:trPr>
        <w:tc>
          <w:tcPr>
            <w:tcW w:w="1552" w:type="dxa"/>
          </w:tcPr>
          <w:p w14:paraId="5F7795A3" w14:textId="7792E012" w:rsidR="00266118" w:rsidRPr="00C058D6" w:rsidRDefault="00266118" w:rsidP="00266118">
            <w:pPr>
              <w:rPr>
                <w:rFonts w:cs="Arial"/>
                <w:b/>
              </w:rPr>
            </w:pPr>
          </w:p>
        </w:tc>
        <w:tc>
          <w:tcPr>
            <w:tcW w:w="2701" w:type="dxa"/>
          </w:tcPr>
          <w:p w14:paraId="57AC0B5A" w14:textId="77777777" w:rsidR="00266118" w:rsidRPr="00C058D6" w:rsidRDefault="00266118" w:rsidP="00266118">
            <w:pPr>
              <w:rPr>
                <w:rFonts w:cs="Arial"/>
              </w:rPr>
            </w:pPr>
            <w:r w:rsidRPr="00C058D6">
              <w:rPr>
                <w:rFonts w:cs="Arial"/>
              </w:rPr>
              <w:t>Sian Williams</w:t>
            </w:r>
          </w:p>
          <w:p w14:paraId="09B484C1" w14:textId="7E3C693D" w:rsidR="00266118" w:rsidRPr="00855443" w:rsidRDefault="00266118" w:rsidP="00266118">
            <w:pPr>
              <w:rPr>
                <w:rFonts w:cs="Arial"/>
                <w:sz w:val="16"/>
                <w:szCs w:val="16"/>
              </w:rPr>
            </w:pPr>
            <w:r w:rsidRPr="00855443">
              <w:rPr>
                <w:rFonts w:cs="Arial"/>
                <w:sz w:val="16"/>
                <w:szCs w:val="16"/>
              </w:rPr>
              <w:t>(Dir Curr)</w:t>
            </w:r>
          </w:p>
        </w:tc>
        <w:tc>
          <w:tcPr>
            <w:tcW w:w="2693" w:type="dxa"/>
          </w:tcPr>
          <w:p w14:paraId="6D55A139" w14:textId="4371D7BE" w:rsidR="00266118" w:rsidRPr="00C058D6" w:rsidRDefault="00266118" w:rsidP="00266118">
            <w:pPr>
              <w:rPr>
                <w:rFonts w:cs="Arial"/>
              </w:rPr>
            </w:pPr>
          </w:p>
        </w:tc>
        <w:tc>
          <w:tcPr>
            <w:tcW w:w="2268" w:type="dxa"/>
          </w:tcPr>
          <w:p w14:paraId="091701FE" w14:textId="3E46E201" w:rsidR="00266118" w:rsidRPr="00C058D6" w:rsidRDefault="00266118" w:rsidP="00266118">
            <w:pPr>
              <w:rPr>
                <w:rFonts w:cs="Arial"/>
              </w:rPr>
            </w:pPr>
          </w:p>
        </w:tc>
      </w:tr>
      <w:tr w:rsidR="00266118" w:rsidRPr="00C058D6" w14:paraId="5C621F63" w14:textId="77777777" w:rsidTr="004641D0">
        <w:trPr>
          <w:trHeight w:hRule="exact" w:val="397"/>
        </w:trPr>
        <w:tc>
          <w:tcPr>
            <w:tcW w:w="1552" w:type="dxa"/>
          </w:tcPr>
          <w:p w14:paraId="40B2A423" w14:textId="7847AF08" w:rsidR="00266118" w:rsidRPr="00C058D6" w:rsidRDefault="00266118" w:rsidP="00266118">
            <w:pPr>
              <w:rPr>
                <w:rFonts w:cs="Arial"/>
                <w:b/>
              </w:rPr>
            </w:pPr>
            <w:r>
              <w:rPr>
                <w:rFonts w:cs="Arial"/>
                <w:b/>
              </w:rPr>
              <w:t>Apologies</w:t>
            </w:r>
          </w:p>
        </w:tc>
        <w:tc>
          <w:tcPr>
            <w:tcW w:w="2701" w:type="dxa"/>
          </w:tcPr>
          <w:p w14:paraId="204F9CAC" w14:textId="39D9047E" w:rsidR="00266118" w:rsidRPr="00C058D6" w:rsidRDefault="00266118" w:rsidP="00266118">
            <w:pPr>
              <w:rPr>
                <w:rFonts w:cs="Arial"/>
              </w:rPr>
            </w:pPr>
            <w:r>
              <w:rPr>
                <w:rFonts w:cs="Arial"/>
              </w:rPr>
              <w:t>John O’Sullivan</w:t>
            </w:r>
          </w:p>
        </w:tc>
        <w:tc>
          <w:tcPr>
            <w:tcW w:w="2693" w:type="dxa"/>
          </w:tcPr>
          <w:p w14:paraId="293A30AD" w14:textId="77777777" w:rsidR="00266118" w:rsidRPr="00C058D6" w:rsidRDefault="00266118" w:rsidP="00266118">
            <w:pPr>
              <w:rPr>
                <w:rFonts w:cs="Arial"/>
              </w:rPr>
            </w:pPr>
          </w:p>
        </w:tc>
        <w:tc>
          <w:tcPr>
            <w:tcW w:w="2268" w:type="dxa"/>
          </w:tcPr>
          <w:p w14:paraId="386A2D8C" w14:textId="77777777" w:rsidR="00266118" w:rsidRPr="00C058D6" w:rsidRDefault="00266118" w:rsidP="00266118">
            <w:pPr>
              <w:rPr>
                <w:rFonts w:cs="Arial"/>
              </w:rPr>
            </w:pPr>
          </w:p>
        </w:tc>
      </w:tr>
    </w:tbl>
    <w:p w14:paraId="540A6E76" w14:textId="40305F51" w:rsidR="00AC6047" w:rsidRPr="0027159C" w:rsidRDefault="00AC6047" w:rsidP="00855443">
      <w:pPr>
        <w:pBdr>
          <w:top w:val="single" w:sz="4" w:space="1" w:color="auto"/>
          <w:left w:val="single" w:sz="4" w:space="0" w:color="auto"/>
          <w:bottom w:val="single" w:sz="4" w:space="1" w:color="auto"/>
          <w:right w:val="single" w:sz="4" w:space="4" w:color="auto"/>
        </w:pBdr>
        <w:rPr>
          <w:rFonts w:cs="Arial"/>
          <w:b/>
        </w:rPr>
      </w:pPr>
      <w:r w:rsidRPr="0027159C">
        <w:rPr>
          <w:rFonts w:cs="Arial"/>
          <w:bCs/>
        </w:rPr>
        <w:t xml:space="preserve">A Corporation </w:t>
      </w:r>
      <w:r w:rsidR="003B0246" w:rsidRPr="0027159C">
        <w:rPr>
          <w:rFonts w:cs="Arial"/>
          <w:bCs/>
        </w:rPr>
        <w:t xml:space="preserve">raising </w:t>
      </w:r>
      <w:r w:rsidR="001E2665" w:rsidRPr="0027159C">
        <w:rPr>
          <w:rFonts w:cs="Arial"/>
          <w:bCs/>
        </w:rPr>
        <w:t xml:space="preserve">awareness and training </w:t>
      </w:r>
      <w:r w:rsidRPr="0027159C">
        <w:rPr>
          <w:rFonts w:cs="Arial"/>
          <w:bCs/>
        </w:rPr>
        <w:t>session had been held immediately before the meeting</w:t>
      </w:r>
      <w:r w:rsidR="00403B29" w:rsidRPr="0027159C">
        <w:rPr>
          <w:rFonts w:cs="Arial"/>
          <w:bCs/>
        </w:rPr>
        <w:t xml:space="preserve">, </w:t>
      </w:r>
      <w:r w:rsidR="001E2665" w:rsidRPr="0027159C">
        <w:rPr>
          <w:rFonts w:cs="Arial"/>
          <w:bCs/>
        </w:rPr>
        <w:t>this</w:t>
      </w:r>
      <w:r w:rsidR="00403B29" w:rsidRPr="0027159C">
        <w:rPr>
          <w:rFonts w:cs="Arial"/>
          <w:bCs/>
        </w:rPr>
        <w:t xml:space="preserve"> had considered </w:t>
      </w:r>
      <w:r w:rsidR="001E2665" w:rsidRPr="0027159C">
        <w:rPr>
          <w:rFonts w:cs="Arial"/>
          <w:bCs/>
        </w:rPr>
        <w:t>the</w:t>
      </w:r>
      <w:r w:rsidR="00855443" w:rsidRPr="0027159C">
        <w:rPr>
          <w:rFonts w:cs="Arial"/>
          <w:bCs/>
        </w:rPr>
        <w:t xml:space="preserve"> </w:t>
      </w:r>
      <w:r w:rsidR="00403B29" w:rsidRPr="0027159C">
        <w:rPr>
          <w:rFonts w:cs="Arial"/>
          <w:bCs/>
        </w:rPr>
        <w:t>“</w:t>
      </w:r>
      <w:r w:rsidR="001E2665" w:rsidRPr="0027159C">
        <w:rPr>
          <w:rFonts w:cs="Arial"/>
          <w:bCs/>
        </w:rPr>
        <w:t>Prevent</w:t>
      </w:r>
      <w:r w:rsidR="00403B29" w:rsidRPr="0027159C">
        <w:rPr>
          <w:rFonts w:cs="Arial"/>
          <w:bCs/>
        </w:rPr>
        <w:t xml:space="preserve">” </w:t>
      </w:r>
      <w:r w:rsidR="001E2665" w:rsidRPr="0027159C">
        <w:rPr>
          <w:rFonts w:cs="Arial"/>
          <w:bCs/>
        </w:rPr>
        <w:t>initiative, which a</w:t>
      </w:r>
      <w:r w:rsidR="001E2665" w:rsidRPr="0027159C">
        <w:rPr>
          <w:rFonts w:cs="Arial"/>
          <w:shd w:val="clear" w:color="auto" w:fill="FFFFFF"/>
        </w:rPr>
        <w:t>im</w:t>
      </w:r>
      <w:r w:rsidR="003B0246" w:rsidRPr="0027159C">
        <w:rPr>
          <w:rFonts w:cs="Arial"/>
          <w:shd w:val="clear" w:color="auto" w:fill="FFFFFF"/>
        </w:rPr>
        <w:t>ed</w:t>
      </w:r>
      <w:r w:rsidR="001E2665" w:rsidRPr="0027159C">
        <w:rPr>
          <w:rFonts w:cs="Arial"/>
          <w:shd w:val="clear" w:color="auto" w:fill="FFFFFF"/>
        </w:rPr>
        <w:t xml:space="preserve"> to </w:t>
      </w:r>
      <w:r w:rsidR="003B0246" w:rsidRPr="0027159C">
        <w:rPr>
          <w:rFonts w:cs="Arial"/>
          <w:shd w:val="clear" w:color="auto" w:fill="FFFFFF"/>
        </w:rPr>
        <w:t>deter</w:t>
      </w:r>
      <w:r w:rsidR="001E2665" w:rsidRPr="0027159C">
        <w:rPr>
          <w:rFonts w:cs="Arial"/>
          <w:shd w:val="clear" w:color="auto" w:fill="FFFFFF"/>
        </w:rPr>
        <w:t xml:space="preserve"> individuals becoming </w:t>
      </w:r>
      <w:r w:rsidR="003B0246" w:rsidRPr="0027159C">
        <w:rPr>
          <w:rFonts w:cs="Arial"/>
          <w:shd w:val="clear" w:color="auto" w:fill="FFFFFF"/>
        </w:rPr>
        <w:t xml:space="preserve">involved in </w:t>
      </w:r>
      <w:r w:rsidR="001E2665" w:rsidRPr="0027159C">
        <w:rPr>
          <w:rFonts w:cs="Arial"/>
          <w:shd w:val="clear" w:color="auto" w:fill="FFFFFF"/>
        </w:rPr>
        <w:t>terrorist</w:t>
      </w:r>
      <w:r w:rsidR="003B0246" w:rsidRPr="0027159C">
        <w:rPr>
          <w:rFonts w:cs="Arial"/>
          <w:shd w:val="clear" w:color="auto" w:fill="FFFFFF"/>
        </w:rPr>
        <w:t xml:space="preserve"> activity</w:t>
      </w:r>
      <w:r w:rsidR="001E2665" w:rsidRPr="0027159C">
        <w:rPr>
          <w:rFonts w:cs="Arial"/>
          <w:shd w:val="clear" w:color="auto" w:fill="FFFFFF"/>
        </w:rPr>
        <w:t xml:space="preserve">. The </w:t>
      </w:r>
      <w:r w:rsidR="00855443" w:rsidRPr="0027159C">
        <w:rPr>
          <w:rFonts w:cs="Arial"/>
          <w:shd w:val="clear" w:color="auto" w:fill="FFFFFF"/>
        </w:rPr>
        <w:t xml:space="preserve">electronic </w:t>
      </w:r>
      <w:r w:rsidR="001E2665" w:rsidRPr="0027159C">
        <w:rPr>
          <w:rFonts w:cs="Arial"/>
          <w:shd w:val="clear" w:color="auto" w:fill="FFFFFF"/>
        </w:rPr>
        <w:t>presentation</w:t>
      </w:r>
      <w:r w:rsidR="00855443" w:rsidRPr="0027159C">
        <w:rPr>
          <w:rFonts w:cs="Arial"/>
          <w:shd w:val="clear" w:color="auto" w:fill="FFFFFF"/>
        </w:rPr>
        <w:t>, delivered by David La</w:t>
      </w:r>
      <w:r w:rsidR="00684ABC">
        <w:rPr>
          <w:rFonts w:cs="Arial"/>
          <w:shd w:val="clear" w:color="auto" w:fill="FFFFFF"/>
        </w:rPr>
        <w:t>y</w:t>
      </w:r>
      <w:r w:rsidR="00855443" w:rsidRPr="0027159C">
        <w:rPr>
          <w:rFonts w:cs="Arial"/>
          <w:shd w:val="clear" w:color="auto" w:fill="FFFFFF"/>
        </w:rPr>
        <w:t xml:space="preserve">ton-Scott from the HE/FE Police Partnership (Eastern </w:t>
      </w:r>
      <w:r w:rsidR="0027159C" w:rsidRPr="0027159C">
        <w:rPr>
          <w:rFonts w:cs="Arial"/>
          <w:shd w:val="clear" w:color="auto" w:fill="FFFFFF"/>
        </w:rPr>
        <w:t xml:space="preserve">Region) </w:t>
      </w:r>
      <w:r w:rsidR="0027159C" w:rsidRPr="0027159C">
        <w:rPr>
          <w:rFonts w:cs="Arial"/>
          <w:b/>
        </w:rPr>
        <w:t>comprised</w:t>
      </w:r>
      <w:r w:rsidR="00855443" w:rsidRPr="0027159C">
        <w:rPr>
          <w:rFonts w:cs="Arial"/>
          <w:bCs/>
        </w:rPr>
        <w:t xml:space="preserve"> slides supported by a comprehensive and interactive presentation including actual examples of terrorist activity. Of particular note was the increase in </w:t>
      </w:r>
      <w:r w:rsidR="003B0246" w:rsidRPr="0027159C">
        <w:rPr>
          <w:rFonts w:cs="Arial"/>
          <w:bCs/>
        </w:rPr>
        <w:t xml:space="preserve">the </w:t>
      </w:r>
      <w:r w:rsidR="00855443" w:rsidRPr="0027159C">
        <w:rPr>
          <w:rFonts w:cs="Arial"/>
          <w:bCs/>
        </w:rPr>
        <w:t xml:space="preserve">“right wing” </w:t>
      </w:r>
      <w:r w:rsidR="003B0246" w:rsidRPr="0027159C">
        <w:rPr>
          <w:rFonts w:cs="Arial"/>
          <w:bCs/>
        </w:rPr>
        <w:t xml:space="preserve">element. </w:t>
      </w:r>
    </w:p>
    <w:p w14:paraId="5AA1E55A" w14:textId="0FE8A62F" w:rsidR="007E7506" w:rsidRPr="007E7506" w:rsidRDefault="007E7506" w:rsidP="00855443">
      <w:pPr>
        <w:pBdr>
          <w:top w:val="single" w:sz="4" w:space="1" w:color="auto"/>
          <w:left w:val="single" w:sz="4" w:space="0" w:color="auto"/>
          <w:bottom w:val="single" w:sz="4" w:space="1" w:color="auto"/>
          <w:right w:val="single" w:sz="4" w:space="4" w:color="auto"/>
        </w:pBdr>
        <w:rPr>
          <w:rFonts w:cs="Arial"/>
          <w:bCs/>
          <w:color w:val="FF0000"/>
        </w:rPr>
      </w:pPr>
    </w:p>
    <w:p w14:paraId="6B3C0F8B" w14:textId="5DB9EE39" w:rsidR="007E7506" w:rsidRPr="007E7506" w:rsidRDefault="007E7506" w:rsidP="00855443">
      <w:pPr>
        <w:pBdr>
          <w:top w:val="single" w:sz="4" w:space="1" w:color="auto"/>
          <w:left w:val="single" w:sz="4" w:space="0" w:color="auto"/>
          <w:bottom w:val="single" w:sz="4" w:space="1" w:color="auto"/>
          <w:right w:val="single" w:sz="4" w:space="4" w:color="auto"/>
        </w:pBdr>
        <w:rPr>
          <w:rFonts w:cs="Arial"/>
          <w:bCs/>
        </w:rPr>
      </w:pPr>
      <w:r w:rsidRPr="007E7506">
        <w:rPr>
          <w:rFonts w:cs="Arial"/>
          <w:bCs/>
        </w:rPr>
        <w:t xml:space="preserve">The Chair welcomed all to the meeting, in particular the two newly elected Student Members, Jo Birch and Steph Lawrence.  </w:t>
      </w:r>
      <w:r w:rsidR="003B0246">
        <w:rPr>
          <w:rFonts w:cs="Arial"/>
          <w:bCs/>
        </w:rPr>
        <w:t>She then explained that some items would be taken out of agenda order to allow the presenters to leave the meeting.</w:t>
      </w:r>
    </w:p>
    <w:p w14:paraId="439C2A1D" w14:textId="77777777" w:rsidR="00AC6047" w:rsidRPr="00C058D6" w:rsidRDefault="00AC6047" w:rsidP="003A645D">
      <w:pPr>
        <w:rPr>
          <w:rFonts w:cs="Arial"/>
          <w:b/>
        </w:rPr>
      </w:pPr>
    </w:p>
    <w:p w14:paraId="7256BD9E" w14:textId="398522FE" w:rsidR="003A645D" w:rsidRPr="00C058D6" w:rsidRDefault="003A645D" w:rsidP="003A645D">
      <w:pPr>
        <w:rPr>
          <w:rFonts w:cs="Arial"/>
          <w:b/>
        </w:rPr>
      </w:pPr>
      <w:r w:rsidRPr="00C058D6">
        <w:rPr>
          <w:rFonts w:cs="Arial"/>
          <w:b/>
        </w:rPr>
        <w:t>PART ONE</w:t>
      </w:r>
    </w:p>
    <w:p w14:paraId="04B54C1D" w14:textId="77777777" w:rsidR="003A645D" w:rsidRPr="00C058D6" w:rsidRDefault="003A645D" w:rsidP="003A645D">
      <w:pPr>
        <w:ind w:left="720"/>
        <w:rPr>
          <w:rFonts w:cs="Arial"/>
        </w:rPr>
      </w:pPr>
    </w:p>
    <w:p w14:paraId="3A35B5CC" w14:textId="35405EB4" w:rsidR="003A645D" w:rsidRPr="00C058D6" w:rsidRDefault="00F86A9B" w:rsidP="003A645D">
      <w:pPr>
        <w:rPr>
          <w:rFonts w:cs="Arial"/>
          <w:b/>
          <w:color w:val="FF0000"/>
        </w:rPr>
      </w:pPr>
      <w:r>
        <w:rPr>
          <w:rFonts w:cs="Arial"/>
          <w:b/>
        </w:rPr>
        <w:t>15</w:t>
      </w:r>
      <w:r w:rsidR="00726CD4" w:rsidRPr="00C058D6">
        <w:rPr>
          <w:rFonts w:cs="Arial"/>
          <w:b/>
        </w:rPr>
        <w:t>/</w:t>
      </w:r>
      <w:r w:rsidR="00EC4E8F" w:rsidRPr="00C058D6">
        <w:rPr>
          <w:rFonts w:cs="Arial"/>
          <w:b/>
        </w:rPr>
        <w:t>20</w:t>
      </w:r>
      <w:r w:rsidR="003A645D" w:rsidRPr="00C058D6">
        <w:rPr>
          <w:rFonts w:cs="Arial"/>
          <w:b/>
        </w:rPr>
        <w:tab/>
        <w:t>ELIGIBILITY, QUORUM</w:t>
      </w:r>
      <w:r w:rsidR="00EE53B5" w:rsidRPr="00C058D6">
        <w:rPr>
          <w:rFonts w:cs="Arial"/>
          <w:b/>
        </w:rPr>
        <w:t xml:space="preserve"> AND OPENING REMARKS</w:t>
      </w:r>
    </w:p>
    <w:p w14:paraId="0A826F42" w14:textId="6A9482E3" w:rsidR="00BA3290" w:rsidRDefault="00A60243" w:rsidP="00BA3290">
      <w:pPr>
        <w:pStyle w:val="BodyText"/>
        <w:numPr>
          <w:ilvl w:val="0"/>
          <w:numId w:val="27"/>
        </w:numPr>
        <w:tabs>
          <w:tab w:val="left" w:pos="2552"/>
        </w:tabs>
        <w:rPr>
          <w:rFonts w:cs="Arial"/>
        </w:rPr>
      </w:pPr>
      <w:r w:rsidRPr="00C058D6">
        <w:rPr>
          <w:rFonts w:cs="Arial"/>
        </w:rPr>
        <w:t>The apolog</w:t>
      </w:r>
      <w:r w:rsidR="00A624EB" w:rsidRPr="00C058D6">
        <w:rPr>
          <w:rFonts w:cs="Arial"/>
        </w:rPr>
        <w:t>ies were</w:t>
      </w:r>
      <w:r w:rsidRPr="00C058D6">
        <w:rPr>
          <w:rFonts w:cs="Arial"/>
        </w:rPr>
        <w:t xml:space="preserve"> accepted. </w:t>
      </w:r>
      <w:r w:rsidR="003A645D" w:rsidRPr="00C058D6">
        <w:rPr>
          <w:rFonts w:cs="Arial"/>
        </w:rPr>
        <w:t xml:space="preserve">No notice had been received of any Member becoming ineligible to hold office, the meeting was quorate and there had been no </w:t>
      </w:r>
      <w:r w:rsidR="00033084" w:rsidRPr="00C058D6">
        <w:rPr>
          <w:rFonts w:cs="Arial"/>
        </w:rPr>
        <w:t>interests</w:t>
      </w:r>
      <w:r w:rsidR="0057056D" w:rsidRPr="00C058D6">
        <w:rPr>
          <w:rFonts w:cs="Arial"/>
        </w:rPr>
        <w:t xml:space="preserve"> declared</w:t>
      </w:r>
      <w:r w:rsidR="003A645D" w:rsidRPr="00C058D6">
        <w:rPr>
          <w:rFonts w:cs="Arial"/>
        </w:rPr>
        <w:t>.</w:t>
      </w:r>
    </w:p>
    <w:p w14:paraId="5E6E2EEE" w14:textId="77777777" w:rsidR="00B53AA2" w:rsidRDefault="00B53AA2" w:rsidP="00B53AA2">
      <w:pPr>
        <w:pStyle w:val="BodyText"/>
        <w:tabs>
          <w:tab w:val="left" w:pos="2552"/>
        </w:tabs>
        <w:ind w:left="720"/>
        <w:rPr>
          <w:rFonts w:cs="Arial"/>
        </w:rPr>
      </w:pPr>
    </w:p>
    <w:p w14:paraId="0E83CBF7" w14:textId="4E89EF7C" w:rsidR="00B53AA2" w:rsidRPr="006E39F0" w:rsidRDefault="006E39F0" w:rsidP="00B53AA2">
      <w:pPr>
        <w:pStyle w:val="ListParagraph"/>
        <w:numPr>
          <w:ilvl w:val="0"/>
          <w:numId w:val="27"/>
        </w:numPr>
        <w:rPr>
          <w:rFonts w:ascii="Calibri" w:hAnsi="Calibri"/>
        </w:rPr>
      </w:pPr>
      <w:r>
        <w:t xml:space="preserve">Ofsted. </w:t>
      </w:r>
      <w:r w:rsidR="00B53AA2">
        <w:t xml:space="preserve">An Ofsted interim visit, </w:t>
      </w:r>
      <w:r w:rsidR="00B53AA2" w:rsidRPr="00B53AA2">
        <w:rPr>
          <w:rFonts w:cs="Arial"/>
          <w:color w:val="0B0C0C"/>
          <w:shd w:val="clear" w:color="auto" w:fill="FFFFFF"/>
        </w:rPr>
        <w:t xml:space="preserve">designed to support Colleges in welcoming learners back from lockdown </w:t>
      </w:r>
      <w:r w:rsidR="00B53AA2">
        <w:t>had been completed during the previous week</w:t>
      </w:r>
      <w:r w:rsidR="00B53AA2" w:rsidRPr="00B53AA2">
        <w:rPr>
          <w:rFonts w:cs="Arial"/>
          <w:color w:val="0B0C0C"/>
          <w:shd w:val="clear" w:color="auto" w:fill="FFFFFF"/>
        </w:rPr>
        <w:t>. The visit focused on how the provision met students’ and stakeholders’ requirements and noted approaches to learning development and safeguarding. There was no associated judgement or gradings but a short report would be issued. Safeguarding, including focus on the on-line safety of students had also been evaluated</w:t>
      </w:r>
      <w:r>
        <w:rPr>
          <w:rFonts w:cs="Arial"/>
          <w:color w:val="0B0C0C"/>
          <w:shd w:val="clear" w:color="auto" w:fill="FFFFFF"/>
        </w:rPr>
        <w:t xml:space="preserve"> and had been extremely well received</w:t>
      </w:r>
      <w:r w:rsidR="00B53AA2" w:rsidRPr="00B53AA2">
        <w:rPr>
          <w:rFonts w:cs="Arial"/>
          <w:color w:val="0B0C0C"/>
          <w:shd w:val="clear" w:color="auto" w:fill="FFFFFF"/>
        </w:rPr>
        <w:t xml:space="preserve">. </w:t>
      </w:r>
      <w:r w:rsidR="00B53AA2">
        <w:rPr>
          <w:rFonts w:cs="Arial"/>
          <w:color w:val="0B0C0C"/>
          <w:shd w:val="clear" w:color="auto" w:fill="FFFFFF"/>
        </w:rPr>
        <w:t>The thorough assessment process had been valuable to both participants</w:t>
      </w:r>
      <w:r w:rsidR="00E53212">
        <w:rPr>
          <w:rFonts w:cs="Arial"/>
          <w:color w:val="0B0C0C"/>
          <w:shd w:val="clear" w:color="auto" w:fill="FFFFFF"/>
        </w:rPr>
        <w:t>:</w:t>
      </w:r>
      <w:r w:rsidR="00B53AA2">
        <w:rPr>
          <w:rFonts w:cs="Arial"/>
          <w:color w:val="0B0C0C"/>
          <w:shd w:val="clear" w:color="auto" w:fill="FFFFFF"/>
        </w:rPr>
        <w:t xml:space="preserve"> to Ofsted to reinforce the body of knowledge gathered from the wide range of Colleges and to Oaklands by providing practical experience </w:t>
      </w:r>
      <w:r w:rsidR="00E53212">
        <w:rPr>
          <w:rFonts w:cs="Arial"/>
          <w:color w:val="0B0C0C"/>
          <w:shd w:val="clear" w:color="auto" w:fill="FFFFFF"/>
        </w:rPr>
        <w:t>of</w:t>
      </w:r>
      <w:r w:rsidR="00B53AA2">
        <w:rPr>
          <w:rFonts w:cs="Arial"/>
          <w:color w:val="0B0C0C"/>
          <w:shd w:val="clear" w:color="auto" w:fill="FFFFFF"/>
        </w:rPr>
        <w:t xml:space="preserve"> interaction with Ofsted. </w:t>
      </w:r>
      <w:r w:rsidR="00B53AA2">
        <w:t xml:space="preserve">The inspectors had been impressed with the support for students’ wellbeing, which had been identified as consistent cross-college. When questioned, students were complimentary </w:t>
      </w:r>
      <w:r w:rsidR="005C36FA">
        <w:t>about</w:t>
      </w:r>
      <w:r w:rsidR="00B53AA2">
        <w:t xml:space="preserve"> the support and efforts of teachers and the levels and scope of pastoral </w:t>
      </w:r>
      <w:r w:rsidR="005C36FA">
        <w:t>provision</w:t>
      </w:r>
      <w:r w:rsidR="00B53AA2">
        <w:t xml:space="preserve">. The inspectors were </w:t>
      </w:r>
      <w:r w:rsidR="005C36FA">
        <w:t xml:space="preserve">impressed with </w:t>
      </w:r>
      <w:r w:rsidR="00B53AA2">
        <w:t xml:space="preserve">the </w:t>
      </w:r>
      <w:r w:rsidR="005C36FA">
        <w:t>early and initial “</w:t>
      </w:r>
      <w:r w:rsidR="00B53AA2">
        <w:t>six-point</w:t>
      </w:r>
      <w:r w:rsidR="005C36FA">
        <w:t>”</w:t>
      </w:r>
      <w:r w:rsidR="00B53AA2">
        <w:t xml:space="preserve"> and other assessments</w:t>
      </w:r>
      <w:r w:rsidR="005C36FA">
        <w:t>, which</w:t>
      </w:r>
      <w:r w:rsidR="00B53AA2">
        <w:t xml:space="preserve"> </w:t>
      </w:r>
      <w:r w:rsidR="005C36FA">
        <w:t xml:space="preserve">were </w:t>
      </w:r>
      <w:r w:rsidR="00E53212">
        <w:t xml:space="preserve">seen as </w:t>
      </w:r>
      <w:r w:rsidR="005C36FA">
        <w:t>an excellent</w:t>
      </w:r>
      <w:r w:rsidR="00B53AA2">
        <w:t xml:space="preserve"> measure </w:t>
      </w:r>
      <w:r w:rsidR="005C36FA">
        <w:t xml:space="preserve">of </w:t>
      </w:r>
      <w:r w:rsidR="00B53AA2">
        <w:t>students’ starting points</w:t>
      </w:r>
      <w:r>
        <w:t>;</w:t>
      </w:r>
      <w:r w:rsidR="00B53AA2">
        <w:t xml:space="preserve"> </w:t>
      </w:r>
      <w:r>
        <w:t>s</w:t>
      </w:r>
      <w:r w:rsidR="00B53AA2">
        <w:t xml:space="preserve">tudent review boards </w:t>
      </w:r>
      <w:r w:rsidR="005C36FA">
        <w:t xml:space="preserve">were also </w:t>
      </w:r>
      <w:r>
        <w:t>sound and</w:t>
      </w:r>
      <w:r w:rsidR="00B53AA2">
        <w:t xml:space="preserve"> positive support </w:t>
      </w:r>
      <w:r w:rsidR="005C36FA">
        <w:t xml:space="preserve">for </w:t>
      </w:r>
      <w:r w:rsidR="00B53AA2">
        <w:t xml:space="preserve">ongoing skills analysis. They were </w:t>
      </w:r>
      <w:r>
        <w:t>impressed with the commitment of</w:t>
      </w:r>
      <w:r w:rsidR="00B53AA2">
        <w:t xml:space="preserve"> teaching staff </w:t>
      </w:r>
      <w:r>
        <w:t>and in particular, present and</w:t>
      </w:r>
      <w:r w:rsidR="00B53AA2">
        <w:t xml:space="preserve"> future plans for remote and face to face teaching. The curriculum was </w:t>
      </w:r>
      <w:r w:rsidR="00E53212">
        <w:t xml:space="preserve">seen as </w:t>
      </w:r>
      <w:r w:rsidR="00B53AA2">
        <w:t>well-planned and sequenced, and this was also true of the apprenticeships and high needs teams</w:t>
      </w:r>
      <w:r>
        <w:t>. This had been a successful visit and thanks were recorded to all involved.</w:t>
      </w:r>
    </w:p>
    <w:p w14:paraId="3AE32ACB" w14:textId="11D2B4A6" w:rsidR="006E39F0" w:rsidRPr="006E39F0" w:rsidRDefault="006E39F0" w:rsidP="006E39F0">
      <w:pPr>
        <w:ind w:left="1080"/>
        <w:rPr>
          <w:rFonts w:cs="Arial"/>
          <w:b/>
          <w:bCs/>
        </w:rPr>
      </w:pPr>
      <w:r w:rsidRPr="006E39F0">
        <w:rPr>
          <w:rFonts w:cs="Arial"/>
          <w:b/>
          <w:bCs/>
        </w:rPr>
        <w:lastRenderedPageBreak/>
        <w:t>The information was received and welcomed.</w:t>
      </w:r>
    </w:p>
    <w:p w14:paraId="73FE0318" w14:textId="77777777" w:rsidR="00F52F42" w:rsidRDefault="00F52F42" w:rsidP="00BA3290">
      <w:pPr>
        <w:pStyle w:val="ListBullet"/>
        <w:numPr>
          <w:ilvl w:val="0"/>
          <w:numId w:val="0"/>
        </w:numPr>
        <w:ind w:left="709" w:hanging="709"/>
        <w:rPr>
          <w:rFonts w:cs="Arial"/>
          <w:b/>
        </w:rPr>
      </w:pPr>
    </w:p>
    <w:p w14:paraId="473966C7" w14:textId="19031178" w:rsidR="00BA3290" w:rsidRDefault="00BA3290" w:rsidP="00BA3290">
      <w:pPr>
        <w:pStyle w:val="ListBullet"/>
        <w:numPr>
          <w:ilvl w:val="0"/>
          <w:numId w:val="0"/>
        </w:numPr>
        <w:ind w:left="709" w:hanging="709"/>
        <w:rPr>
          <w:rFonts w:cs="Arial"/>
          <w:b/>
        </w:rPr>
      </w:pPr>
      <w:r>
        <w:rPr>
          <w:rFonts w:cs="Arial"/>
          <w:b/>
        </w:rPr>
        <w:t>16/20</w:t>
      </w:r>
      <w:r>
        <w:rPr>
          <w:rFonts w:cs="Arial"/>
          <w:b/>
        </w:rPr>
        <w:tab/>
        <w:t>TOGETHER TRAINING</w:t>
      </w:r>
      <w:r w:rsidR="00570010">
        <w:rPr>
          <w:rFonts w:cs="Arial"/>
          <w:b/>
        </w:rPr>
        <w:t xml:space="preserve"> (out of agenda order)</w:t>
      </w:r>
    </w:p>
    <w:p w14:paraId="79B3359B" w14:textId="72C99BEA" w:rsidR="00CB5628" w:rsidRPr="00CB5628" w:rsidRDefault="00CB5628" w:rsidP="00BA3290">
      <w:pPr>
        <w:pStyle w:val="ListBullet"/>
        <w:numPr>
          <w:ilvl w:val="0"/>
          <w:numId w:val="0"/>
        </w:numPr>
        <w:ind w:left="709" w:hanging="709"/>
        <w:rPr>
          <w:rFonts w:cs="Arial"/>
          <w:b/>
        </w:rPr>
      </w:pPr>
      <w:r w:rsidRPr="00CB5628">
        <w:rPr>
          <w:rFonts w:cs="Arial"/>
          <w:bCs/>
        </w:rPr>
        <w:tab/>
        <w:t>The Managing</w:t>
      </w:r>
      <w:r>
        <w:rPr>
          <w:rFonts w:cs="Arial"/>
          <w:bCs/>
        </w:rPr>
        <w:t xml:space="preserve"> Director </w:t>
      </w:r>
      <w:r w:rsidRPr="00CB5628">
        <w:rPr>
          <w:rFonts w:cs="Arial"/>
          <w:bCs/>
          <w:sz w:val="16"/>
          <w:szCs w:val="16"/>
        </w:rPr>
        <w:t>(MD)</w:t>
      </w:r>
      <w:r>
        <w:rPr>
          <w:rFonts w:cs="Arial"/>
          <w:bCs/>
        </w:rPr>
        <w:t xml:space="preserve"> of Together Training </w:t>
      </w:r>
      <w:r w:rsidRPr="00CB5628">
        <w:rPr>
          <w:rFonts w:cs="Arial"/>
          <w:bCs/>
          <w:sz w:val="16"/>
          <w:szCs w:val="16"/>
        </w:rPr>
        <w:t>(TT)</w:t>
      </w:r>
      <w:r>
        <w:rPr>
          <w:rFonts w:cs="Arial"/>
          <w:bCs/>
          <w:sz w:val="16"/>
          <w:szCs w:val="16"/>
        </w:rPr>
        <w:t xml:space="preserve"> </w:t>
      </w:r>
      <w:r w:rsidRPr="00CB5628">
        <w:rPr>
          <w:rFonts w:cs="Arial"/>
          <w:bCs/>
        </w:rPr>
        <w:t xml:space="preserve">explained </w:t>
      </w:r>
      <w:r>
        <w:rPr>
          <w:rFonts w:cs="Arial"/>
          <w:bCs/>
        </w:rPr>
        <w:t xml:space="preserve">progress against the Business Plan and further general </w:t>
      </w:r>
      <w:r w:rsidRPr="00CB5628">
        <w:rPr>
          <w:rFonts w:cs="Arial"/>
          <w:bCs/>
        </w:rPr>
        <w:t>information.</w:t>
      </w:r>
    </w:p>
    <w:p w14:paraId="0028AD53" w14:textId="02F2ED32" w:rsidR="00BA3290" w:rsidRPr="00F52F42" w:rsidRDefault="00CB5628" w:rsidP="00BA3290">
      <w:pPr>
        <w:pStyle w:val="BodyText"/>
        <w:numPr>
          <w:ilvl w:val="0"/>
          <w:numId w:val="24"/>
        </w:numPr>
        <w:tabs>
          <w:tab w:val="left" w:pos="709"/>
        </w:tabs>
        <w:rPr>
          <w:rFonts w:cs="Arial"/>
          <w:bCs/>
        </w:rPr>
      </w:pPr>
      <w:r w:rsidRPr="00CB5628">
        <w:rPr>
          <w:rFonts w:cs="Arial"/>
          <w:bCs/>
        </w:rPr>
        <w:t xml:space="preserve">Business Plan. </w:t>
      </w:r>
      <w:r w:rsidR="00BA3290" w:rsidRPr="00CB5628">
        <w:rPr>
          <w:rFonts w:cs="Arial"/>
          <w:bCs/>
        </w:rPr>
        <w:t xml:space="preserve">The intent at the start of the year that delivery would be equally split between on-line and personal delivery had been overtaken and all on-line delivery had been implemented. </w:t>
      </w:r>
      <w:r w:rsidRPr="00CB5628">
        <w:rPr>
          <w:rFonts w:cs="Arial"/>
          <w:bCs/>
        </w:rPr>
        <w:t>A</w:t>
      </w:r>
      <w:r w:rsidR="00BA3290" w:rsidRPr="00CB5628">
        <w:rPr>
          <w:rFonts w:cs="Arial"/>
          <w:bCs/>
        </w:rPr>
        <w:t xml:space="preserve"> blend of both was possible </w:t>
      </w:r>
      <w:r w:rsidRPr="00CB5628">
        <w:rPr>
          <w:rFonts w:cs="Arial"/>
          <w:bCs/>
        </w:rPr>
        <w:t xml:space="preserve">in future </w:t>
      </w:r>
      <w:r w:rsidR="00BA3290" w:rsidRPr="00CB5628">
        <w:rPr>
          <w:rFonts w:cs="Arial"/>
          <w:bCs/>
        </w:rPr>
        <w:t xml:space="preserve">and reversion to face-to-face learning was being hoped for in </w:t>
      </w:r>
      <w:r w:rsidR="0074647C">
        <w:rPr>
          <w:rFonts w:cs="Arial"/>
          <w:bCs/>
        </w:rPr>
        <w:t>2021</w:t>
      </w:r>
      <w:r w:rsidRPr="00CB5628">
        <w:rPr>
          <w:rFonts w:cs="Arial"/>
          <w:bCs/>
        </w:rPr>
        <w:t>.</w:t>
      </w:r>
      <w:r w:rsidR="00BA3290" w:rsidRPr="00CB5628">
        <w:rPr>
          <w:rFonts w:cs="Arial"/>
          <w:bCs/>
        </w:rPr>
        <w:t xml:space="preserve"> Full compliance with all Covid requirements had been achieved and thanks were recorded to both colleges for their support. Exciting new partnerships</w:t>
      </w:r>
      <w:r w:rsidRPr="00CB5628">
        <w:rPr>
          <w:rFonts w:cs="Arial"/>
          <w:bCs/>
        </w:rPr>
        <w:t xml:space="preserve"> were explained</w:t>
      </w:r>
      <w:r w:rsidR="00BA3290" w:rsidRPr="00CB5628">
        <w:rPr>
          <w:rFonts w:cs="Arial"/>
          <w:bCs/>
        </w:rPr>
        <w:t xml:space="preserve">, including Systems and Complexity in Organisation </w:t>
      </w:r>
      <w:r w:rsidR="00BA3290" w:rsidRPr="00CB5628">
        <w:rPr>
          <w:rFonts w:cs="Arial"/>
          <w:bCs/>
          <w:sz w:val="16"/>
          <w:szCs w:val="16"/>
        </w:rPr>
        <w:t xml:space="preserve">(SCiO), </w:t>
      </w:r>
      <w:r w:rsidR="00BA3290" w:rsidRPr="00CB5628">
        <w:rPr>
          <w:rFonts w:cs="Arial"/>
          <w:bCs/>
        </w:rPr>
        <w:t>which could support employers with needs for complex merger or digital skills</w:t>
      </w:r>
      <w:r w:rsidRPr="00CB5628">
        <w:rPr>
          <w:rFonts w:cs="Arial"/>
          <w:bCs/>
        </w:rPr>
        <w:t xml:space="preserve"> and upskilling of senior leaders</w:t>
      </w:r>
      <w:r w:rsidR="00627F21">
        <w:rPr>
          <w:rFonts w:cs="Arial"/>
          <w:bCs/>
        </w:rPr>
        <w:t>,</w:t>
      </w:r>
      <w:r w:rsidRPr="00CB5628">
        <w:rPr>
          <w:rFonts w:cs="Arial"/>
          <w:bCs/>
        </w:rPr>
        <w:t xml:space="preserve"> </w:t>
      </w:r>
      <w:r w:rsidR="00BA3290" w:rsidRPr="00CB5628">
        <w:rPr>
          <w:rFonts w:cs="Arial"/>
          <w:bCs/>
        </w:rPr>
        <w:t>Greater London Local Authorities and joint considerations with Hertfordshire County Council</w:t>
      </w:r>
      <w:r w:rsidR="00BA3290" w:rsidRPr="00CB5628">
        <w:rPr>
          <w:rFonts w:cs="Arial"/>
          <w:bCs/>
          <w:sz w:val="16"/>
          <w:szCs w:val="16"/>
        </w:rPr>
        <w:t xml:space="preserve"> (Herts CC) </w:t>
      </w:r>
      <w:r w:rsidR="00BA3290" w:rsidRPr="00CB5628">
        <w:rPr>
          <w:rFonts w:cs="Arial"/>
          <w:bCs/>
        </w:rPr>
        <w:t xml:space="preserve">for a similar project. Work with existing clients included support for ASOS, which was seeking to be entered as an employer on the Register of Training Providers </w:t>
      </w:r>
      <w:r w:rsidR="00BA3290" w:rsidRPr="00CB5628">
        <w:rPr>
          <w:rFonts w:cs="Arial"/>
          <w:bCs/>
          <w:sz w:val="16"/>
          <w:szCs w:val="16"/>
        </w:rPr>
        <w:t>(RoATP)</w:t>
      </w:r>
      <w:r w:rsidR="00BA3290" w:rsidRPr="00CB5628">
        <w:rPr>
          <w:rFonts w:cs="Arial"/>
          <w:bCs/>
        </w:rPr>
        <w:t xml:space="preserve"> and if successful would become a sub-contractor for TT</w:t>
      </w:r>
      <w:r w:rsidRPr="00CB5628">
        <w:rPr>
          <w:rFonts w:cs="Arial"/>
          <w:bCs/>
        </w:rPr>
        <w:t xml:space="preserve">. </w:t>
      </w:r>
      <w:r w:rsidR="00BA3290" w:rsidRPr="00CB5628">
        <w:rPr>
          <w:rFonts w:cs="Arial"/>
          <w:bCs/>
        </w:rPr>
        <w:t>Work associated with the HS2 project in Hertfordshire was noted</w:t>
      </w:r>
      <w:r w:rsidR="00F52F42">
        <w:rPr>
          <w:rFonts w:cs="Arial"/>
          <w:bCs/>
        </w:rPr>
        <w:t xml:space="preserve"> as expected to continue for several years</w:t>
      </w:r>
      <w:r w:rsidR="00BA3290" w:rsidRPr="00CB5628">
        <w:rPr>
          <w:rFonts w:cs="Arial"/>
          <w:bCs/>
        </w:rPr>
        <w:t>. Enrolments were strong and ahead of target</w:t>
      </w:r>
      <w:r w:rsidRPr="00CB5628">
        <w:rPr>
          <w:rFonts w:cs="Arial"/>
          <w:bCs/>
        </w:rPr>
        <w:t xml:space="preserve"> with</w:t>
      </w:r>
      <w:r w:rsidR="00BA3290" w:rsidRPr="00CB5628">
        <w:rPr>
          <w:rFonts w:cs="Arial"/>
          <w:bCs/>
        </w:rPr>
        <w:t xml:space="preserve"> 100+ applications for apprentice training</w:t>
      </w:r>
      <w:r w:rsidRPr="00CB5628">
        <w:rPr>
          <w:rFonts w:cs="Arial"/>
          <w:bCs/>
        </w:rPr>
        <w:t>.</w:t>
      </w:r>
      <w:r w:rsidR="00BA3290" w:rsidRPr="00CB5628">
        <w:rPr>
          <w:rFonts w:cs="Arial"/>
          <w:bCs/>
        </w:rPr>
        <w:t xml:space="preserve"> </w:t>
      </w:r>
      <w:r w:rsidR="00BA3290" w:rsidRPr="00F52F42">
        <w:rPr>
          <w:rFonts w:cs="Arial"/>
          <w:bCs/>
        </w:rPr>
        <w:t xml:space="preserve">The qualification picture was equally  positive, 41/45 qualifiers achieved during lockdown and 50% overall achieved high grades; the remaining 4 continued towards qualification. </w:t>
      </w:r>
      <w:r w:rsidR="00F52F42">
        <w:rPr>
          <w:rFonts w:cs="Arial"/>
          <w:bCs/>
        </w:rPr>
        <w:t>Financial performance was sound despite current challenges</w:t>
      </w:r>
      <w:r w:rsidR="0074647C">
        <w:rPr>
          <w:rFonts w:cs="Arial"/>
          <w:bCs/>
        </w:rPr>
        <w:t>,</w:t>
      </w:r>
      <w:r w:rsidR="00F52F42">
        <w:rPr>
          <w:rFonts w:cs="Arial"/>
          <w:bCs/>
        </w:rPr>
        <w:t xml:space="preserve"> with a £45k surplus. </w:t>
      </w:r>
      <w:r w:rsidR="00F52F42" w:rsidRPr="00F52F42">
        <w:rPr>
          <w:rFonts w:cs="Arial"/>
          <w:bCs/>
        </w:rPr>
        <w:t xml:space="preserve">The </w:t>
      </w:r>
      <w:r w:rsidR="00BA3290" w:rsidRPr="00F52F42">
        <w:rPr>
          <w:rFonts w:cs="Arial"/>
          <w:bCs/>
        </w:rPr>
        <w:t>TT unique curriculum offer had been widened, informed by employer feedback and public sector framework opportunities</w:t>
      </w:r>
      <w:r w:rsidR="00F52F42" w:rsidRPr="00F52F42">
        <w:rPr>
          <w:rFonts w:cs="Arial"/>
          <w:bCs/>
        </w:rPr>
        <w:t>.</w:t>
      </w:r>
    </w:p>
    <w:p w14:paraId="338DF224" w14:textId="77777777" w:rsidR="00BA3290" w:rsidRPr="00BD6C85" w:rsidRDefault="00BA3290" w:rsidP="00BA3290">
      <w:pPr>
        <w:pStyle w:val="BodyText"/>
        <w:tabs>
          <w:tab w:val="left" w:pos="709"/>
        </w:tabs>
        <w:ind w:left="720"/>
        <w:rPr>
          <w:rFonts w:cs="Arial"/>
          <w:bCs/>
          <w:color w:val="FF0000"/>
        </w:rPr>
      </w:pPr>
    </w:p>
    <w:p w14:paraId="678F1044" w14:textId="44DA2AA4" w:rsidR="00BA3290" w:rsidRPr="00CA70DC" w:rsidRDefault="00BA3290" w:rsidP="00BA3290">
      <w:pPr>
        <w:pStyle w:val="BodyText"/>
        <w:numPr>
          <w:ilvl w:val="0"/>
          <w:numId w:val="24"/>
        </w:numPr>
        <w:tabs>
          <w:tab w:val="left" w:pos="709"/>
        </w:tabs>
        <w:rPr>
          <w:rFonts w:cs="Arial"/>
          <w:bCs/>
        </w:rPr>
      </w:pPr>
      <w:r w:rsidRPr="00F52F42">
        <w:rPr>
          <w:rFonts w:cs="Arial"/>
        </w:rPr>
        <w:t xml:space="preserve">Quality. </w:t>
      </w:r>
      <w:r w:rsidR="00F52F42" w:rsidRPr="00F52F42">
        <w:rPr>
          <w:rFonts w:cs="Arial"/>
        </w:rPr>
        <w:t>E</w:t>
      </w:r>
      <w:r w:rsidRPr="00F52F42">
        <w:rPr>
          <w:rFonts w:cs="Arial"/>
        </w:rPr>
        <w:t>nrolment this year of 210 had taken the total number on roll to 330</w:t>
      </w:r>
      <w:r w:rsidR="00F52F42" w:rsidRPr="00F52F42">
        <w:rPr>
          <w:rFonts w:cs="Arial"/>
        </w:rPr>
        <w:t>.</w:t>
      </w:r>
      <w:r w:rsidRPr="00F52F42">
        <w:rPr>
          <w:rFonts w:cs="Arial"/>
        </w:rPr>
        <w:t xml:space="preserve"> There had been 171 due to complete in the current year and after 20 who had withdrawn for personal reasons 151 remained and nine remained on furlough. The RAG Rated Performance Dashboard</w:t>
      </w:r>
      <w:r w:rsidR="00CA70DC">
        <w:rPr>
          <w:rFonts w:cs="Arial"/>
        </w:rPr>
        <w:t xml:space="preserve"> </w:t>
      </w:r>
      <w:r w:rsidR="00CA70DC" w:rsidRPr="00CA70DC">
        <w:rPr>
          <w:rFonts w:cs="Arial"/>
          <w:sz w:val="16"/>
          <w:szCs w:val="16"/>
        </w:rPr>
        <w:t>(Appendix 1)</w:t>
      </w:r>
      <w:r w:rsidRPr="00F52F42">
        <w:rPr>
          <w:rFonts w:cs="Arial"/>
        </w:rPr>
        <w:t xml:space="preserve"> related to the 45 apprentices who had left in 2019</w:t>
      </w:r>
      <w:r w:rsidR="00F52F42" w:rsidRPr="00F52F42">
        <w:rPr>
          <w:rFonts w:cs="Arial"/>
        </w:rPr>
        <w:t xml:space="preserve"> mentioned earlier</w:t>
      </w:r>
      <w:r w:rsidR="00CA70DC">
        <w:rPr>
          <w:rFonts w:cs="Arial"/>
        </w:rPr>
        <w:t xml:space="preserve"> and the gradings were noted.</w:t>
      </w:r>
      <w:r w:rsidRPr="00F52F42">
        <w:rPr>
          <w:rFonts w:cs="Arial"/>
        </w:rPr>
        <w:t>.</w:t>
      </w:r>
      <w:r w:rsidR="00CA70DC">
        <w:rPr>
          <w:rFonts w:cs="Arial"/>
        </w:rPr>
        <w:t xml:space="preserve"> Appendix 2 detailed the</w:t>
      </w:r>
      <w:r w:rsidRPr="00F52F42">
        <w:rPr>
          <w:rFonts w:cs="Arial"/>
        </w:rPr>
        <w:t xml:space="preserve"> </w:t>
      </w:r>
      <w:r w:rsidR="00CA70DC">
        <w:rPr>
          <w:rFonts w:cs="Arial"/>
        </w:rPr>
        <w:t>current TT offer and was also noted.</w:t>
      </w:r>
    </w:p>
    <w:p w14:paraId="7CB78776" w14:textId="77777777" w:rsidR="00CA70DC" w:rsidRDefault="00CA70DC" w:rsidP="00CA70DC">
      <w:pPr>
        <w:pStyle w:val="ListParagraph"/>
        <w:rPr>
          <w:rFonts w:cs="Arial"/>
          <w:bCs/>
        </w:rPr>
      </w:pPr>
    </w:p>
    <w:p w14:paraId="00A2B2F1" w14:textId="3C82567B" w:rsidR="00CA70DC" w:rsidRPr="00F52F42" w:rsidRDefault="00CA70DC" w:rsidP="00CA70DC">
      <w:pPr>
        <w:pStyle w:val="BodyText"/>
        <w:tabs>
          <w:tab w:val="left" w:pos="709"/>
        </w:tabs>
        <w:ind w:left="720"/>
        <w:rPr>
          <w:rFonts w:cs="Arial"/>
          <w:bCs/>
        </w:rPr>
      </w:pPr>
      <w:r>
        <w:rPr>
          <w:rFonts w:cs="Arial"/>
          <w:bCs/>
        </w:rPr>
        <w:t xml:space="preserve">TT was a sound organisation, which had responded well throughout the lockdown and since; </w:t>
      </w:r>
      <w:r w:rsidR="00627F21">
        <w:rPr>
          <w:rFonts w:cs="Arial"/>
          <w:bCs/>
        </w:rPr>
        <w:t xml:space="preserve"> </w:t>
      </w:r>
      <w:r>
        <w:rPr>
          <w:rFonts w:cs="Arial"/>
          <w:bCs/>
        </w:rPr>
        <w:t>Members were reminded that Rob Payne had replaced Ginny Kerridge on the Board.</w:t>
      </w:r>
    </w:p>
    <w:p w14:paraId="766FE9F9" w14:textId="77777777" w:rsidR="00BA3290" w:rsidRDefault="00BA3290" w:rsidP="00BA3290">
      <w:pPr>
        <w:pStyle w:val="ListBullet"/>
        <w:numPr>
          <w:ilvl w:val="0"/>
          <w:numId w:val="0"/>
        </w:numPr>
        <w:ind w:left="709" w:hanging="709"/>
        <w:rPr>
          <w:rFonts w:cs="Arial"/>
          <w:b/>
        </w:rPr>
      </w:pPr>
    </w:p>
    <w:p w14:paraId="14CAACBE" w14:textId="5E0D646B" w:rsidR="00F52F42" w:rsidRDefault="00F52F42" w:rsidP="00F52F42">
      <w:pPr>
        <w:ind w:left="720"/>
        <w:rPr>
          <w:rFonts w:cs="Arial"/>
          <w:b/>
          <w:bCs/>
        </w:rPr>
      </w:pPr>
      <w:r w:rsidRPr="006E39F0">
        <w:rPr>
          <w:rFonts w:cs="Arial"/>
          <w:b/>
          <w:bCs/>
        </w:rPr>
        <w:t>The information was received and welcomed.</w:t>
      </w:r>
    </w:p>
    <w:p w14:paraId="42D25834" w14:textId="1A8E9BFC" w:rsidR="00F52F42" w:rsidRDefault="00F52F42" w:rsidP="00F52F42">
      <w:pPr>
        <w:ind w:left="720"/>
        <w:rPr>
          <w:rFonts w:cs="Arial"/>
          <w:b/>
          <w:bCs/>
        </w:rPr>
      </w:pPr>
    </w:p>
    <w:p w14:paraId="6C02C4E5" w14:textId="46F71661" w:rsidR="00F52F42" w:rsidRPr="006E39F0" w:rsidRDefault="00F52F42" w:rsidP="00F52F42">
      <w:pPr>
        <w:ind w:left="720"/>
        <w:rPr>
          <w:rFonts w:cs="Arial"/>
          <w:b/>
          <w:bCs/>
        </w:rPr>
      </w:pPr>
      <w:r>
        <w:rPr>
          <w:rFonts w:cs="Arial"/>
          <w:b/>
          <w:bCs/>
        </w:rPr>
        <w:t>John McMahon left the meeting</w:t>
      </w:r>
    </w:p>
    <w:p w14:paraId="3E51AAAC" w14:textId="77777777" w:rsidR="00F52F42" w:rsidRDefault="00F52F42" w:rsidP="00F52F42">
      <w:pPr>
        <w:pStyle w:val="ListBullet"/>
        <w:numPr>
          <w:ilvl w:val="0"/>
          <w:numId w:val="0"/>
        </w:numPr>
        <w:ind w:left="709" w:hanging="709"/>
        <w:rPr>
          <w:rFonts w:cs="Arial"/>
          <w:b/>
        </w:rPr>
      </w:pPr>
    </w:p>
    <w:p w14:paraId="38E07377" w14:textId="627BB960" w:rsidR="00F52F42" w:rsidRDefault="00F52F42" w:rsidP="00F52F42">
      <w:pPr>
        <w:pStyle w:val="ListBullet"/>
        <w:numPr>
          <w:ilvl w:val="0"/>
          <w:numId w:val="0"/>
        </w:numPr>
        <w:ind w:left="709" w:hanging="709"/>
        <w:rPr>
          <w:rFonts w:cs="Arial"/>
          <w:b/>
        </w:rPr>
      </w:pPr>
      <w:r>
        <w:rPr>
          <w:rFonts w:cs="Arial"/>
          <w:b/>
        </w:rPr>
        <w:t>17/20</w:t>
      </w:r>
      <w:r>
        <w:rPr>
          <w:rFonts w:cs="Arial"/>
          <w:b/>
        </w:rPr>
        <w:tab/>
        <w:t>APPRENTICESHIPS</w:t>
      </w:r>
      <w:r w:rsidR="00570010">
        <w:rPr>
          <w:rFonts w:cs="Arial"/>
          <w:b/>
        </w:rPr>
        <w:t xml:space="preserve"> (out of agenda order)</w:t>
      </w:r>
    </w:p>
    <w:p w14:paraId="6715B7CF" w14:textId="283AC6D5" w:rsidR="00BA3290" w:rsidRDefault="006C7BA5" w:rsidP="006217B3">
      <w:pPr>
        <w:tabs>
          <w:tab w:val="left" w:pos="709"/>
        </w:tabs>
        <w:ind w:left="709"/>
        <w:rPr>
          <w:rFonts w:cs="Arial"/>
          <w:bCs/>
        </w:rPr>
      </w:pPr>
      <w:r>
        <w:rPr>
          <w:rFonts w:cs="Arial"/>
          <w:b/>
        </w:rPr>
        <w:tab/>
      </w:r>
      <w:r w:rsidRPr="006C7BA5">
        <w:rPr>
          <w:rFonts w:cs="Arial"/>
          <w:bCs/>
        </w:rPr>
        <w:t>A comprehensive report on apprenticeships was</w:t>
      </w:r>
      <w:r>
        <w:rPr>
          <w:rFonts w:cs="Arial"/>
          <w:bCs/>
        </w:rPr>
        <w:t xml:space="preserve"> explained and discussed.</w:t>
      </w:r>
      <w:r w:rsidR="006217B3">
        <w:rPr>
          <w:rFonts w:cs="Arial"/>
          <w:bCs/>
        </w:rPr>
        <w:t xml:space="preserve"> Outcomes were considered</w:t>
      </w:r>
      <w:r w:rsidR="00D55131">
        <w:rPr>
          <w:rFonts w:cs="Arial"/>
          <w:bCs/>
        </w:rPr>
        <w:t>,</w:t>
      </w:r>
      <w:r w:rsidR="006217B3">
        <w:rPr>
          <w:rFonts w:cs="Arial"/>
          <w:bCs/>
        </w:rPr>
        <w:t xml:space="preserve"> </w:t>
      </w:r>
      <w:r w:rsidR="00D55131">
        <w:rPr>
          <w:rFonts w:cs="Arial"/>
          <w:bCs/>
        </w:rPr>
        <w:t>these were better than expected through Covid influences, but the target KPI</w:t>
      </w:r>
      <w:r w:rsidR="00D55131" w:rsidRPr="00D55131">
        <w:rPr>
          <w:rFonts w:cs="Arial"/>
          <w:bCs/>
          <w:sz w:val="16"/>
          <w:szCs w:val="16"/>
        </w:rPr>
        <w:t xml:space="preserve"> (70%)</w:t>
      </w:r>
      <w:r w:rsidR="00D55131">
        <w:rPr>
          <w:rFonts w:cs="Arial"/>
          <w:bCs/>
        </w:rPr>
        <w:t xml:space="preserve"> had not been met; in particular, achievement at c67% (in line with the previous year and subject to legacy issues) had been disappointing, as had retention at 70%, which had reduced from c79% earlier in the year. Coming years</w:t>
      </w:r>
      <w:r w:rsidR="0074647C">
        <w:rPr>
          <w:rFonts w:cs="Arial"/>
          <w:bCs/>
        </w:rPr>
        <w:t>’</w:t>
      </w:r>
      <w:r w:rsidR="00D55131">
        <w:rPr>
          <w:rFonts w:cs="Arial"/>
          <w:bCs/>
        </w:rPr>
        <w:t xml:space="preserve"> forecasts were discussed: best case achievement for 2020/21 stood at</w:t>
      </w:r>
      <w:r w:rsidR="004624B3">
        <w:rPr>
          <w:rFonts w:cs="Arial"/>
          <w:bCs/>
        </w:rPr>
        <w:t xml:space="preserve"> 79.4% and was likely to out-turn at worst case 70%</w:t>
      </w:r>
      <w:r w:rsidR="00430478">
        <w:rPr>
          <w:rFonts w:cs="Arial"/>
          <w:bCs/>
        </w:rPr>
        <w:t>; retention continued to be challenging</w:t>
      </w:r>
      <w:r w:rsidR="00A61A19">
        <w:rPr>
          <w:rFonts w:cs="Arial"/>
          <w:bCs/>
        </w:rPr>
        <w:t xml:space="preserve"> and the negative effect of the failure of Monarch Aircraft Engineering would continue into 2022/23</w:t>
      </w:r>
      <w:r w:rsidR="00A82E92">
        <w:rPr>
          <w:rFonts w:cs="Arial"/>
          <w:bCs/>
        </w:rPr>
        <w:t>;</w:t>
      </w:r>
      <w:r w:rsidR="00A61A19">
        <w:rPr>
          <w:rFonts w:cs="Arial"/>
          <w:bCs/>
        </w:rPr>
        <w:t xml:space="preserve"> </w:t>
      </w:r>
      <w:r w:rsidR="00A82E92">
        <w:rPr>
          <w:rFonts w:cs="Arial"/>
          <w:bCs/>
        </w:rPr>
        <w:t>t</w:t>
      </w:r>
      <w:r w:rsidR="00A61A19">
        <w:rPr>
          <w:rFonts w:cs="Arial"/>
          <w:bCs/>
        </w:rPr>
        <w:t>he length of some apprenticeships would also adversely affect retention</w:t>
      </w:r>
      <w:r w:rsidR="00A82E92">
        <w:rPr>
          <w:rFonts w:cs="Arial"/>
          <w:bCs/>
        </w:rPr>
        <w:t>. Areas with poor outcome levels prompted by withdrawals had been tabulated and were noted.</w:t>
      </w:r>
      <w:r w:rsidR="00253A6E">
        <w:rPr>
          <w:rFonts w:cs="Arial"/>
          <w:bCs/>
        </w:rPr>
        <w:t xml:space="preserve"> Covid related uncertainties had affected enrolments although early enrolments had been higher tha</w:t>
      </w:r>
      <w:r w:rsidR="00F26DE3">
        <w:rPr>
          <w:rFonts w:cs="Arial"/>
          <w:bCs/>
        </w:rPr>
        <w:t xml:space="preserve">n </w:t>
      </w:r>
      <w:r w:rsidR="00253A6E">
        <w:rPr>
          <w:rFonts w:cs="Arial"/>
          <w:bCs/>
        </w:rPr>
        <w:t xml:space="preserve">expected, however </w:t>
      </w:r>
      <w:r w:rsidR="00F26DE3">
        <w:rPr>
          <w:rFonts w:cs="Arial"/>
          <w:bCs/>
        </w:rPr>
        <w:t>employer reluctance to commit for the necessary length of time had prompted some withdrawals and redundancies. It had also been noted that the level of “Business Administration” apprentices had fallen</w:t>
      </w:r>
      <w:r w:rsidR="0074647C">
        <w:rPr>
          <w:rFonts w:cs="Arial"/>
          <w:bCs/>
        </w:rPr>
        <w:t>,</w:t>
      </w:r>
      <w:r w:rsidR="00F26DE3">
        <w:rPr>
          <w:rFonts w:cs="Arial"/>
          <w:bCs/>
        </w:rPr>
        <w:t xml:space="preserve"> possibly for similar reasons. Those affected received full support, notably one learner </w:t>
      </w:r>
      <w:r w:rsidR="0074647C">
        <w:rPr>
          <w:rFonts w:cs="Arial"/>
          <w:bCs/>
        </w:rPr>
        <w:t xml:space="preserve">who </w:t>
      </w:r>
      <w:r w:rsidR="00F26DE3">
        <w:rPr>
          <w:rFonts w:cs="Arial"/>
          <w:bCs/>
        </w:rPr>
        <w:t>was successfully steered to another employer after redundancy, which was welcomed by Members.</w:t>
      </w:r>
      <w:r w:rsidR="00E273DE">
        <w:rPr>
          <w:rFonts w:cs="Arial"/>
          <w:bCs/>
        </w:rPr>
        <w:t xml:space="preserve"> Employer engagement was explained; feedback for the current completers was being obtained and details of many employer related activities were noted. Financial details had been tabulated and, as had been expected </w:t>
      </w:r>
      <w:r w:rsidR="00482263">
        <w:rPr>
          <w:rFonts w:cs="Arial"/>
          <w:bCs/>
        </w:rPr>
        <w:t xml:space="preserve">Covid related influences had prompted a (£60k) </w:t>
      </w:r>
      <w:r w:rsidR="00684ABC">
        <w:rPr>
          <w:rFonts w:cs="Arial"/>
          <w:bCs/>
        </w:rPr>
        <w:t xml:space="preserve">reduction to income </w:t>
      </w:r>
      <w:r w:rsidR="00482263">
        <w:rPr>
          <w:rFonts w:cs="Arial"/>
          <w:bCs/>
        </w:rPr>
        <w:t xml:space="preserve">and influencing key effects were </w:t>
      </w:r>
      <w:r w:rsidR="00E273DE">
        <w:rPr>
          <w:rFonts w:cs="Arial"/>
          <w:bCs/>
        </w:rPr>
        <w:t xml:space="preserve"> </w:t>
      </w:r>
      <w:r w:rsidR="00482263">
        <w:rPr>
          <w:rFonts w:cs="Arial"/>
          <w:bCs/>
        </w:rPr>
        <w:t>discussed and noted.</w:t>
      </w:r>
      <w:r w:rsidR="00570010">
        <w:rPr>
          <w:rFonts w:cs="Arial"/>
          <w:bCs/>
        </w:rPr>
        <w:t xml:space="preserve"> During discussions, and in response to a query, it was confirmed that employers received direct support with understanding of the complex Governmental guidance on financial and other issues. Other issues raised noted that, despite lockdown, some employers, including challenged trades such as hairdressing, continued to employ new apprentices. The use of additional emergency funding was ex</w:t>
      </w:r>
      <w:r w:rsidR="00BE3A53">
        <w:rPr>
          <w:rFonts w:cs="Arial"/>
          <w:bCs/>
        </w:rPr>
        <w:t>plai</w:t>
      </w:r>
      <w:r w:rsidR="00570010">
        <w:rPr>
          <w:rFonts w:cs="Arial"/>
          <w:bCs/>
        </w:rPr>
        <w:t xml:space="preserve">ned </w:t>
      </w:r>
      <w:r w:rsidR="00BE3A53">
        <w:rPr>
          <w:rFonts w:cs="Arial"/>
          <w:bCs/>
        </w:rPr>
        <w:t xml:space="preserve">and it was suggested that some apprentices could access the Level 3 adult grant during any enforced break in professional training. There was no doubt that Apprenticeship provision had received a “bumpy ride” from the onset of Covid and thanks were recorded for all the efforts and professionalism of those involved. </w:t>
      </w:r>
    </w:p>
    <w:p w14:paraId="6A250B64" w14:textId="2A32E355" w:rsidR="00482263" w:rsidRPr="00482263" w:rsidRDefault="00482263" w:rsidP="006217B3">
      <w:pPr>
        <w:tabs>
          <w:tab w:val="left" w:pos="709"/>
        </w:tabs>
        <w:ind w:left="709"/>
        <w:rPr>
          <w:rFonts w:cs="Arial"/>
          <w:b/>
        </w:rPr>
      </w:pPr>
    </w:p>
    <w:p w14:paraId="7D47EBD9" w14:textId="3A81DE22" w:rsidR="00482263" w:rsidRPr="00482263" w:rsidRDefault="00482263" w:rsidP="006217B3">
      <w:pPr>
        <w:tabs>
          <w:tab w:val="left" w:pos="709"/>
        </w:tabs>
        <w:ind w:left="709"/>
        <w:rPr>
          <w:rFonts w:cs="Arial"/>
          <w:b/>
        </w:rPr>
      </w:pPr>
      <w:r w:rsidRPr="00482263">
        <w:rPr>
          <w:rFonts w:cs="Arial"/>
          <w:b/>
        </w:rPr>
        <w:t>The information was noted and received.</w:t>
      </w:r>
    </w:p>
    <w:p w14:paraId="7D49FC13" w14:textId="77777777" w:rsidR="00D1306F" w:rsidRPr="00C058D6" w:rsidRDefault="00D1306F" w:rsidP="004B5407">
      <w:pPr>
        <w:pStyle w:val="BodyText"/>
        <w:rPr>
          <w:rFonts w:cs="Arial"/>
          <w:b/>
        </w:rPr>
      </w:pPr>
    </w:p>
    <w:p w14:paraId="163A11F6" w14:textId="69C16509" w:rsidR="004B5407" w:rsidRPr="00C058D6" w:rsidRDefault="00F86A9B" w:rsidP="004B5407">
      <w:pPr>
        <w:pStyle w:val="BodyText"/>
        <w:rPr>
          <w:rFonts w:cs="Arial"/>
          <w:b/>
        </w:rPr>
      </w:pPr>
      <w:r>
        <w:rPr>
          <w:rFonts w:cs="Arial"/>
          <w:b/>
        </w:rPr>
        <w:t>1</w:t>
      </w:r>
      <w:r w:rsidR="00570010">
        <w:rPr>
          <w:rFonts w:cs="Arial"/>
          <w:b/>
        </w:rPr>
        <w:t>8</w:t>
      </w:r>
      <w:r w:rsidR="004B5407" w:rsidRPr="00C058D6">
        <w:rPr>
          <w:rFonts w:cs="Arial"/>
          <w:b/>
        </w:rPr>
        <w:t>/</w:t>
      </w:r>
      <w:r w:rsidR="00EC4E8F" w:rsidRPr="00C058D6">
        <w:rPr>
          <w:rFonts w:cs="Arial"/>
          <w:b/>
        </w:rPr>
        <w:t>20</w:t>
      </w:r>
      <w:r w:rsidR="004B5407" w:rsidRPr="00C058D6">
        <w:rPr>
          <w:rFonts w:cs="Arial"/>
          <w:b/>
        </w:rPr>
        <w:tab/>
        <w:t xml:space="preserve">STANDING ITEMS </w:t>
      </w:r>
    </w:p>
    <w:p w14:paraId="5DB870C3" w14:textId="03BA2DBD" w:rsidR="00DC3614" w:rsidRPr="00C058D6" w:rsidRDefault="00DC3614" w:rsidP="005B7588">
      <w:pPr>
        <w:ind w:left="709"/>
        <w:rPr>
          <w:rFonts w:cs="Arial"/>
          <w:bCs/>
        </w:rPr>
      </w:pPr>
      <w:r w:rsidRPr="00C058D6">
        <w:rPr>
          <w:rFonts w:cs="Arial"/>
          <w:bCs/>
        </w:rPr>
        <w:t>The Chair welcomed all to the meeting</w:t>
      </w:r>
      <w:r w:rsidR="00405D3E" w:rsidRPr="00C058D6">
        <w:rPr>
          <w:rFonts w:cs="Arial"/>
          <w:bCs/>
          <w:color w:val="FF0000"/>
        </w:rPr>
        <w:t xml:space="preserve"> </w:t>
      </w:r>
      <w:r w:rsidRPr="00C058D6">
        <w:rPr>
          <w:rFonts w:cs="Arial"/>
          <w:bCs/>
        </w:rPr>
        <w:t xml:space="preserve">and recorded thanks to the SMT and all staff for their </w:t>
      </w:r>
      <w:r w:rsidR="00947E7F" w:rsidRPr="00C058D6">
        <w:rPr>
          <w:rFonts w:cs="Arial"/>
          <w:bCs/>
        </w:rPr>
        <w:t xml:space="preserve">continued </w:t>
      </w:r>
      <w:r w:rsidRPr="00C058D6">
        <w:rPr>
          <w:rFonts w:cs="Arial"/>
          <w:bCs/>
        </w:rPr>
        <w:t xml:space="preserve">professionalism and </w:t>
      </w:r>
      <w:r w:rsidR="00880823" w:rsidRPr="00C058D6">
        <w:rPr>
          <w:rFonts w:cs="Arial"/>
          <w:bCs/>
        </w:rPr>
        <w:t>commitment.</w:t>
      </w:r>
      <w:r w:rsidRPr="00C058D6">
        <w:rPr>
          <w:rFonts w:cs="Arial"/>
          <w:bCs/>
        </w:rPr>
        <w:t xml:space="preserve"> </w:t>
      </w:r>
      <w:r w:rsidR="00BE0D57" w:rsidRPr="00C058D6">
        <w:rPr>
          <w:rFonts w:cs="Arial"/>
          <w:bCs/>
        </w:rPr>
        <w:t xml:space="preserve">The meeting process was explained. </w:t>
      </w:r>
    </w:p>
    <w:p w14:paraId="4CCFD4FF" w14:textId="305DBF44" w:rsidR="004B5407" w:rsidRPr="00C058D6" w:rsidRDefault="004B5407" w:rsidP="004B5407">
      <w:pPr>
        <w:pStyle w:val="BodyText"/>
        <w:numPr>
          <w:ilvl w:val="0"/>
          <w:numId w:val="2"/>
        </w:numPr>
        <w:tabs>
          <w:tab w:val="left" w:pos="1418"/>
        </w:tabs>
        <w:rPr>
          <w:rFonts w:cs="Arial"/>
          <w:b/>
        </w:rPr>
      </w:pPr>
      <w:r w:rsidRPr="00C058D6">
        <w:rPr>
          <w:rFonts w:cs="Arial"/>
        </w:rPr>
        <w:t xml:space="preserve">The </w:t>
      </w:r>
      <w:r w:rsidR="00B02991" w:rsidRPr="00C058D6">
        <w:rPr>
          <w:rFonts w:cs="Arial"/>
        </w:rPr>
        <w:t>m</w:t>
      </w:r>
      <w:r w:rsidRPr="00C058D6">
        <w:rPr>
          <w:rFonts w:cs="Arial"/>
        </w:rPr>
        <w:t xml:space="preserve">inutes from the Corporation meeting </w:t>
      </w:r>
      <w:r w:rsidRPr="00570010">
        <w:rPr>
          <w:rFonts w:cs="Arial"/>
          <w:sz w:val="16"/>
          <w:szCs w:val="16"/>
        </w:rPr>
        <w:t>(Part 1 &amp; 2)</w:t>
      </w:r>
      <w:r w:rsidR="00A93DDE" w:rsidRPr="00C058D6">
        <w:rPr>
          <w:rFonts w:cs="Arial"/>
        </w:rPr>
        <w:t xml:space="preserve"> held on </w:t>
      </w:r>
      <w:r w:rsidR="00F86A9B">
        <w:rPr>
          <w:rFonts w:cs="Arial"/>
        </w:rPr>
        <w:t>12 October</w:t>
      </w:r>
      <w:r w:rsidR="002A7649" w:rsidRPr="00C058D6">
        <w:rPr>
          <w:rFonts w:cs="Arial"/>
        </w:rPr>
        <w:t xml:space="preserve"> 2020</w:t>
      </w:r>
      <w:r w:rsidR="00B02991" w:rsidRPr="00C058D6">
        <w:rPr>
          <w:rFonts w:cs="Arial"/>
        </w:rPr>
        <w:t xml:space="preserve"> </w:t>
      </w:r>
      <w:r w:rsidRPr="00C058D6">
        <w:rPr>
          <w:rFonts w:cs="Arial"/>
        </w:rPr>
        <w:t xml:space="preserve">were confirmed for electronic </w:t>
      </w:r>
      <w:r w:rsidR="00880823" w:rsidRPr="00C058D6">
        <w:rPr>
          <w:rFonts w:cs="Arial"/>
        </w:rPr>
        <w:t>signature.</w:t>
      </w:r>
      <w:r w:rsidR="00880823" w:rsidRPr="00C058D6">
        <w:rPr>
          <w:rFonts w:cs="Arial"/>
          <w:b/>
        </w:rPr>
        <w:t xml:space="preserve"> (</w:t>
      </w:r>
      <w:r w:rsidRPr="00C058D6">
        <w:rPr>
          <w:rFonts w:cs="Arial"/>
          <w:b/>
        </w:rPr>
        <w:t xml:space="preserve">Action </w:t>
      </w:r>
      <w:r w:rsidR="00F86A9B">
        <w:rPr>
          <w:rFonts w:cs="Arial"/>
          <w:b/>
        </w:rPr>
        <w:t>1</w:t>
      </w:r>
      <w:r w:rsidRPr="00C058D6">
        <w:rPr>
          <w:rFonts w:cs="Arial"/>
          <w:b/>
        </w:rPr>
        <w:t>)</w:t>
      </w:r>
    </w:p>
    <w:p w14:paraId="5C2B112D" w14:textId="77777777" w:rsidR="004B5407" w:rsidRPr="00C058D6" w:rsidRDefault="004B5407" w:rsidP="004B5407">
      <w:pPr>
        <w:pStyle w:val="BodyText"/>
        <w:tabs>
          <w:tab w:val="left" w:pos="1418"/>
        </w:tabs>
        <w:ind w:left="709"/>
        <w:rPr>
          <w:rFonts w:cs="Arial"/>
          <w:b/>
          <w:color w:val="FF0000"/>
        </w:rPr>
      </w:pPr>
    </w:p>
    <w:p w14:paraId="67C22B68" w14:textId="77777777" w:rsidR="00EC4E8F" w:rsidRPr="00C058D6" w:rsidRDefault="004B5407" w:rsidP="004B5407">
      <w:pPr>
        <w:pStyle w:val="BodyText"/>
        <w:numPr>
          <w:ilvl w:val="0"/>
          <w:numId w:val="2"/>
        </w:numPr>
        <w:tabs>
          <w:tab w:val="left" w:pos="1418"/>
        </w:tabs>
        <w:rPr>
          <w:rFonts w:cs="Arial"/>
        </w:rPr>
      </w:pPr>
      <w:r w:rsidRPr="00C058D6">
        <w:rPr>
          <w:rFonts w:cs="Arial"/>
        </w:rPr>
        <w:t>Matters arising</w:t>
      </w:r>
      <w:r w:rsidR="00EC4E8F" w:rsidRPr="00C058D6">
        <w:rPr>
          <w:rFonts w:cs="Arial"/>
        </w:rPr>
        <w:t>. There were no matters arising</w:t>
      </w:r>
      <w:r w:rsidR="004D0711" w:rsidRPr="00C058D6">
        <w:rPr>
          <w:rFonts w:cs="Arial"/>
        </w:rPr>
        <w:t>.</w:t>
      </w:r>
    </w:p>
    <w:p w14:paraId="1F08160A" w14:textId="77777777" w:rsidR="00EC4E8F" w:rsidRPr="00C058D6" w:rsidRDefault="00EC4E8F" w:rsidP="00EC4E8F">
      <w:pPr>
        <w:pStyle w:val="ListParagraph"/>
        <w:rPr>
          <w:rFonts w:cs="Arial"/>
          <w:color w:val="FF0000"/>
        </w:rPr>
      </w:pPr>
    </w:p>
    <w:p w14:paraId="4ECF5DE4" w14:textId="009D10C6" w:rsidR="00EC4E8F" w:rsidRDefault="00395DA6" w:rsidP="00EC4E8F">
      <w:pPr>
        <w:pStyle w:val="BodyText"/>
        <w:numPr>
          <w:ilvl w:val="0"/>
          <w:numId w:val="2"/>
        </w:numPr>
        <w:tabs>
          <w:tab w:val="left" w:pos="1418"/>
        </w:tabs>
        <w:rPr>
          <w:rFonts w:cs="Arial"/>
        </w:rPr>
      </w:pPr>
      <w:r w:rsidRPr="00C058D6">
        <w:rPr>
          <w:rFonts w:cs="Arial"/>
          <w:color w:val="FF0000"/>
        </w:rPr>
        <w:t xml:space="preserve"> </w:t>
      </w:r>
      <w:r w:rsidR="00EC4E8F" w:rsidRPr="00C058D6">
        <w:rPr>
          <w:rFonts w:cs="Arial"/>
        </w:rPr>
        <w:t xml:space="preserve">Actions. </w:t>
      </w:r>
      <w:r w:rsidR="00225B82" w:rsidRPr="00C058D6">
        <w:rPr>
          <w:rFonts w:cs="Arial"/>
        </w:rPr>
        <w:t xml:space="preserve">Actions from the last meeting were discussed and confirmed as </w:t>
      </w:r>
      <w:r w:rsidR="004415DA">
        <w:rPr>
          <w:rFonts w:cs="Arial"/>
        </w:rPr>
        <w:t>listed</w:t>
      </w:r>
      <w:r w:rsidR="00EC4E8F" w:rsidRPr="00C058D6">
        <w:rPr>
          <w:rFonts w:cs="Arial"/>
        </w:rPr>
        <w:t>.</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tblGrid>
      <w:tr w:rsidR="00266118" w:rsidRPr="00C058D6" w14:paraId="74711524" w14:textId="77777777" w:rsidTr="00266118">
        <w:tc>
          <w:tcPr>
            <w:tcW w:w="7513" w:type="dxa"/>
            <w:gridSpan w:val="2"/>
          </w:tcPr>
          <w:p w14:paraId="4C39BF19" w14:textId="77777777" w:rsidR="00266118" w:rsidRPr="00C058D6" w:rsidRDefault="00266118" w:rsidP="00D01655">
            <w:pPr>
              <w:rPr>
                <w:rFonts w:cs="Arial"/>
              </w:rPr>
            </w:pPr>
            <w:r w:rsidRPr="00C058D6">
              <w:rPr>
                <w:rFonts w:cs="Arial"/>
              </w:rPr>
              <w:t xml:space="preserve">See referenced minute for full detail </w:t>
            </w:r>
          </w:p>
        </w:tc>
        <w:tc>
          <w:tcPr>
            <w:tcW w:w="1134" w:type="dxa"/>
          </w:tcPr>
          <w:p w14:paraId="645D902E" w14:textId="37E617D3" w:rsidR="00266118" w:rsidRPr="00C058D6" w:rsidRDefault="00266118" w:rsidP="00D01655">
            <w:pPr>
              <w:jc w:val="center"/>
              <w:rPr>
                <w:rFonts w:cs="Arial"/>
                <w:b/>
              </w:rPr>
            </w:pPr>
            <w:r>
              <w:rPr>
                <w:rFonts w:cs="Arial"/>
                <w:b/>
              </w:rPr>
              <w:t>Status</w:t>
            </w:r>
          </w:p>
        </w:tc>
      </w:tr>
      <w:tr w:rsidR="00266118" w:rsidRPr="00C058D6" w14:paraId="4B4B99B6" w14:textId="77777777" w:rsidTr="00266118">
        <w:tc>
          <w:tcPr>
            <w:tcW w:w="1134" w:type="dxa"/>
            <w:vAlign w:val="center"/>
          </w:tcPr>
          <w:p w14:paraId="3144FD84" w14:textId="77777777" w:rsidR="00266118" w:rsidRPr="00C058D6" w:rsidRDefault="00266118" w:rsidP="00D01655">
            <w:pPr>
              <w:rPr>
                <w:rFonts w:cs="Arial"/>
                <w:b/>
                <w:bCs/>
              </w:rPr>
            </w:pPr>
            <w:r w:rsidRPr="00C058D6">
              <w:rPr>
                <w:rFonts w:cs="Arial"/>
                <w:b/>
                <w:bCs/>
              </w:rPr>
              <w:t>Action 1</w:t>
            </w:r>
          </w:p>
        </w:tc>
        <w:tc>
          <w:tcPr>
            <w:tcW w:w="6379" w:type="dxa"/>
          </w:tcPr>
          <w:p w14:paraId="3EBE791C" w14:textId="77777777" w:rsidR="00266118" w:rsidRPr="00C058D6" w:rsidRDefault="00266118" w:rsidP="00D01655">
            <w:pPr>
              <w:rPr>
                <w:rFonts w:cs="Arial"/>
              </w:rPr>
            </w:pPr>
            <w:r w:rsidRPr="00C058D6">
              <w:rPr>
                <w:rFonts w:cs="Arial"/>
              </w:rPr>
              <w:t>Intro. Updated draft Data Pack to AC Chair for comment.</w:t>
            </w:r>
          </w:p>
        </w:tc>
        <w:tc>
          <w:tcPr>
            <w:tcW w:w="1134" w:type="dxa"/>
            <w:vMerge w:val="restart"/>
            <w:vAlign w:val="center"/>
          </w:tcPr>
          <w:p w14:paraId="2172C711" w14:textId="4FD53E55" w:rsidR="00266118" w:rsidRPr="00C058D6" w:rsidRDefault="00266118" w:rsidP="00D01655">
            <w:pPr>
              <w:jc w:val="center"/>
              <w:rPr>
                <w:rFonts w:cs="Arial"/>
                <w:b/>
              </w:rPr>
            </w:pPr>
            <w:r>
              <w:rPr>
                <w:rFonts w:cs="Arial"/>
                <w:b/>
              </w:rPr>
              <w:t>Complete</w:t>
            </w:r>
          </w:p>
        </w:tc>
      </w:tr>
      <w:tr w:rsidR="00266118" w:rsidRPr="00C058D6" w14:paraId="08EA7DCF" w14:textId="77777777" w:rsidTr="00266118">
        <w:tc>
          <w:tcPr>
            <w:tcW w:w="1134" w:type="dxa"/>
          </w:tcPr>
          <w:p w14:paraId="2E54C059" w14:textId="77777777" w:rsidR="00266118" w:rsidRPr="00C058D6" w:rsidRDefault="00266118" w:rsidP="00D01655">
            <w:pPr>
              <w:rPr>
                <w:rFonts w:cs="Arial"/>
                <w:b/>
                <w:bCs/>
              </w:rPr>
            </w:pPr>
            <w:r w:rsidRPr="00C058D6">
              <w:rPr>
                <w:rFonts w:cs="Arial"/>
                <w:b/>
                <w:bCs/>
              </w:rPr>
              <w:t>Action 2</w:t>
            </w:r>
          </w:p>
        </w:tc>
        <w:tc>
          <w:tcPr>
            <w:tcW w:w="6379" w:type="dxa"/>
          </w:tcPr>
          <w:p w14:paraId="0463D906" w14:textId="77777777" w:rsidR="00266118" w:rsidRPr="00C058D6" w:rsidRDefault="00266118" w:rsidP="00D01655">
            <w:pPr>
              <w:rPr>
                <w:rFonts w:cs="Arial"/>
              </w:rPr>
            </w:pPr>
            <w:r w:rsidRPr="00C058D6">
              <w:rPr>
                <w:rFonts w:cs="Arial"/>
              </w:rPr>
              <w:t xml:space="preserve">02/20a.  Last minutes (06.07.20) confirmed for signature. </w:t>
            </w:r>
          </w:p>
        </w:tc>
        <w:tc>
          <w:tcPr>
            <w:tcW w:w="1134" w:type="dxa"/>
            <w:vMerge/>
            <w:vAlign w:val="center"/>
          </w:tcPr>
          <w:p w14:paraId="0272CB36" w14:textId="6B7DF5E1" w:rsidR="00266118" w:rsidRPr="00C058D6" w:rsidRDefault="00266118" w:rsidP="00D01655">
            <w:pPr>
              <w:jc w:val="center"/>
              <w:rPr>
                <w:rFonts w:cs="Arial"/>
                <w:b/>
              </w:rPr>
            </w:pPr>
          </w:p>
        </w:tc>
      </w:tr>
      <w:tr w:rsidR="00266118" w:rsidRPr="00C058D6" w14:paraId="20969218" w14:textId="77777777" w:rsidTr="00266118">
        <w:tc>
          <w:tcPr>
            <w:tcW w:w="1134" w:type="dxa"/>
          </w:tcPr>
          <w:p w14:paraId="26E9219B" w14:textId="77777777" w:rsidR="00266118" w:rsidRPr="00C058D6" w:rsidRDefault="00266118" w:rsidP="00D01655">
            <w:pPr>
              <w:rPr>
                <w:rFonts w:cs="Arial"/>
                <w:b/>
                <w:bCs/>
              </w:rPr>
            </w:pPr>
            <w:r w:rsidRPr="00C058D6">
              <w:rPr>
                <w:rFonts w:cs="Arial"/>
                <w:b/>
                <w:bCs/>
              </w:rPr>
              <w:t>Action 3</w:t>
            </w:r>
          </w:p>
        </w:tc>
        <w:tc>
          <w:tcPr>
            <w:tcW w:w="6379" w:type="dxa"/>
          </w:tcPr>
          <w:p w14:paraId="58BAF2A4" w14:textId="77777777" w:rsidR="00266118" w:rsidRPr="00C058D6" w:rsidRDefault="00266118" w:rsidP="00D01655">
            <w:pPr>
              <w:rPr>
                <w:rFonts w:cs="Arial"/>
              </w:rPr>
            </w:pPr>
            <w:r w:rsidRPr="00C058D6">
              <w:rPr>
                <w:rFonts w:cs="Arial"/>
              </w:rPr>
              <w:t>02/20d. AC recommendation noted for Item 7.</w:t>
            </w:r>
          </w:p>
        </w:tc>
        <w:tc>
          <w:tcPr>
            <w:tcW w:w="1134" w:type="dxa"/>
            <w:vMerge/>
            <w:vAlign w:val="center"/>
          </w:tcPr>
          <w:p w14:paraId="45FD46EB" w14:textId="77777777" w:rsidR="00266118" w:rsidRPr="00C058D6" w:rsidRDefault="00266118" w:rsidP="00D01655">
            <w:pPr>
              <w:jc w:val="center"/>
              <w:rPr>
                <w:rFonts w:cs="Arial"/>
                <w:b/>
              </w:rPr>
            </w:pPr>
          </w:p>
        </w:tc>
      </w:tr>
      <w:tr w:rsidR="00266118" w:rsidRPr="00C058D6" w14:paraId="7F793E6B" w14:textId="77777777" w:rsidTr="00266118">
        <w:tc>
          <w:tcPr>
            <w:tcW w:w="1134" w:type="dxa"/>
          </w:tcPr>
          <w:p w14:paraId="4B6F6BB3" w14:textId="77777777" w:rsidR="00266118" w:rsidRPr="00C058D6" w:rsidRDefault="00266118" w:rsidP="00D01655">
            <w:pPr>
              <w:rPr>
                <w:rFonts w:cs="Arial"/>
                <w:b/>
                <w:bCs/>
              </w:rPr>
            </w:pPr>
            <w:r w:rsidRPr="00C058D6">
              <w:rPr>
                <w:rFonts w:cs="Arial"/>
                <w:b/>
                <w:bCs/>
              </w:rPr>
              <w:t>Action 4</w:t>
            </w:r>
          </w:p>
        </w:tc>
        <w:tc>
          <w:tcPr>
            <w:tcW w:w="6379" w:type="dxa"/>
          </w:tcPr>
          <w:p w14:paraId="0C8388B9" w14:textId="77777777" w:rsidR="00266118" w:rsidRPr="00C058D6" w:rsidRDefault="00266118" w:rsidP="00D01655">
            <w:pPr>
              <w:rPr>
                <w:rFonts w:cs="Arial"/>
              </w:rPr>
            </w:pPr>
            <w:r w:rsidRPr="00C058D6">
              <w:rPr>
                <w:rFonts w:cs="Arial"/>
              </w:rPr>
              <w:t>04/20a. Complaints re Business Department to be resolved.</w:t>
            </w:r>
          </w:p>
        </w:tc>
        <w:tc>
          <w:tcPr>
            <w:tcW w:w="1134" w:type="dxa"/>
            <w:vMerge/>
            <w:vAlign w:val="center"/>
          </w:tcPr>
          <w:p w14:paraId="6074E4C5" w14:textId="77777777" w:rsidR="00266118" w:rsidRPr="00C058D6" w:rsidRDefault="00266118" w:rsidP="00D01655">
            <w:pPr>
              <w:jc w:val="center"/>
              <w:rPr>
                <w:rFonts w:cs="Arial"/>
                <w:b/>
              </w:rPr>
            </w:pPr>
          </w:p>
        </w:tc>
      </w:tr>
      <w:tr w:rsidR="00266118" w:rsidRPr="00C058D6" w14:paraId="5105A7BC" w14:textId="77777777" w:rsidTr="00266118">
        <w:tc>
          <w:tcPr>
            <w:tcW w:w="1134" w:type="dxa"/>
          </w:tcPr>
          <w:p w14:paraId="695C7B71" w14:textId="77777777" w:rsidR="00266118" w:rsidRPr="00C058D6" w:rsidRDefault="00266118" w:rsidP="00D01655">
            <w:pPr>
              <w:rPr>
                <w:rFonts w:cs="Arial"/>
                <w:b/>
                <w:bCs/>
              </w:rPr>
            </w:pPr>
            <w:r w:rsidRPr="00C058D6">
              <w:rPr>
                <w:rFonts w:cs="Arial"/>
                <w:b/>
                <w:bCs/>
              </w:rPr>
              <w:t>Action 5</w:t>
            </w:r>
          </w:p>
        </w:tc>
        <w:tc>
          <w:tcPr>
            <w:tcW w:w="6379" w:type="dxa"/>
          </w:tcPr>
          <w:p w14:paraId="1BF87F89" w14:textId="77777777" w:rsidR="00266118" w:rsidRPr="00C058D6" w:rsidRDefault="00266118" w:rsidP="00D01655">
            <w:pPr>
              <w:rPr>
                <w:rFonts w:cs="Arial"/>
              </w:rPr>
            </w:pPr>
            <w:r w:rsidRPr="00C058D6">
              <w:rPr>
                <w:rFonts w:cs="Arial"/>
              </w:rPr>
              <w:t>05/20c(i). RR approved.</w:t>
            </w:r>
          </w:p>
        </w:tc>
        <w:tc>
          <w:tcPr>
            <w:tcW w:w="1134" w:type="dxa"/>
            <w:vMerge/>
            <w:vAlign w:val="center"/>
          </w:tcPr>
          <w:p w14:paraId="139833BD" w14:textId="77777777" w:rsidR="00266118" w:rsidRPr="00C058D6" w:rsidRDefault="00266118" w:rsidP="00D01655">
            <w:pPr>
              <w:jc w:val="center"/>
              <w:rPr>
                <w:rFonts w:cs="Arial"/>
                <w:b/>
              </w:rPr>
            </w:pPr>
          </w:p>
        </w:tc>
      </w:tr>
      <w:tr w:rsidR="00266118" w:rsidRPr="00C058D6" w14:paraId="29C0FA11" w14:textId="77777777" w:rsidTr="00266118">
        <w:tc>
          <w:tcPr>
            <w:tcW w:w="1134" w:type="dxa"/>
          </w:tcPr>
          <w:p w14:paraId="6100BB79" w14:textId="77777777" w:rsidR="00266118" w:rsidRPr="00C058D6" w:rsidRDefault="00266118" w:rsidP="00D01655">
            <w:pPr>
              <w:rPr>
                <w:rFonts w:cs="Arial"/>
                <w:b/>
                <w:bCs/>
              </w:rPr>
            </w:pPr>
            <w:r w:rsidRPr="00C058D6">
              <w:rPr>
                <w:rFonts w:cs="Arial"/>
                <w:b/>
                <w:bCs/>
              </w:rPr>
              <w:t>Action 6</w:t>
            </w:r>
          </w:p>
        </w:tc>
        <w:tc>
          <w:tcPr>
            <w:tcW w:w="6379" w:type="dxa"/>
          </w:tcPr>
          <w:p w14:paraId="74250B89" w14:textId="77777777" w:rsidR="00266118" w:rsidRPr="00C058D6" w:rsidRDefault="00266118" w:rsidP="00D01655">
            <w:pPr>
              <w:rPr>
                <w:rFonts w:cs="Arial"/>
              </w:rPr>
            </w:pPr>
            <w:r w:rsidRPr="00C058D6">
              <w:rPr>
                <w:rFonts w:cs="Arial"/>
              </w:rPr>
              <w:t>05/20c(ii). RM Policy approved.</w:t>
            </w:r>
          </w:p>
        </w:tc>
        <w:tc>
          <w:tcPr>
            <w:tcW w:w="1134" w:type="dxa"/>
            <w:vMerge/>
            <w:vAlign w:val="center"/>
          </w:tcPr>
          <w:p w14:paraId="30904557" w14:textId="77777777" w:rsidR="00266118" w:rsidRPr="00C058D6" w:rsidRDefault="00266118" w:rsidP="00D01655">
            <w:pPr>
              <w:jc w:val="center"/>
              <w:rPr>
                <w:rFonts w:cs="Arial"/>
                <w:b/>
              </w:rPr>
            </w:pPr>
          </w:p>
        </w:tc>
      </w:tr>
      <w:tr w:rsidR="00266118" w:rsidRPr="00C058D6" w14:paraId="05F67467" w14:textId="77777777" w:rsidTr="00266118">
        <w:tc>
          <w:tcPr>
            <w:tcW w:w="1134" w:type="dxa"/>
          </w:tcPr>
          <w:p w14:paraId="6B462162" w14:textId="77777777" w:rsidR="00266118" w:rsidRPr="00C058D6" w:rsidRDefault="00266118" w:rsidP="00D01655">
            <w:pPr>
              <w:rPr>
                <w:rFonts w:cs="Arial"/>
                <w:b/>
                <w:bCs/>
              </w:rPr>
            </w:pPr>
            <w:r w:rsidRPr="00C058D6">
              <w:rPr>
                <w:rFonts w:cs="Arial"/>
                <w:b/>
                <w:bCs/>
              </w:rPr>
              <w:t>Action 7</w:t>
            </w:r>
          </w:p>
        </w:tc>
        <w:tc>
          <w:tcPr>
            <w:tcW w:w="6379" w:type="dxa"/>
          </w:tcPr>
          <w:p w14:paraId="7C7BAA2E" w14:textId="77777777" w:rsidR="00266118" w:rsidRPr="00C058D6" w:rsidRDefault="00266118" w:rsidP="00D01655">
            <w:pPr>
              <w:rPr>
                <w:rFonts w:cs="Arial"/>
              </w:rPr>
            </w:pPr>
            <w:r w:rsidRPr="00C058D6">
              <w:rPr>
                <w:rFonts w:cs="Arial"/>
              </w:rPr>
              <w:t>06/20. Visits to the Homestead to be reserved in advance.</w:t>
            </w:r>
          </w:p>
        </w:tc>
        <w:tc>
          <w:tcPr>
            <w:tcW w:w="1134" w:type="dxa"/>
            <w:vMerge/>
            <w:vAlign w:val="center"/>
          </w:tcPr>
          <w:p w14:paraId="4194D685" w14:textId="77777777" w:rsidR="00266118" w:rsidRPr="00C058D6" w:rsidRDefault="00266118" w:rsidP="00D01655">
            <w:pPr>
              <w:jc w:val="center"/>
              <w:rPr>
                <w:rFonts w:cs="Arial"/>
                <w:b/>
              </w:rPr>
            </w:pPr>
          </w:p>
        </w:tc>
      </w:tr>
      <w:tr w:rsidR="00266118" w:rsidRPr="00C058D6" w14:paraId="3D9F975C" w14:textId="77777777" w:rsidTr="00266118">
        <w:tc>
          <w:tcPr>
            <w:tcW w:w="1134" w:type="dxa"/>
          </w:tcPr>
          <w:p w14:paraId="5ADC3CDA" w14:textId="77777777" w:rsidR="00266118" w:rsidRPr="00C058D6" w:rsidRDefault="00266118" w:rsidP="00D01655">
            <w:pPr>
              <w:rPr>
                <w:rFonts w:cs="Arial"/>
                <w:b/>
                <w:bCs/>
              </w:rPr>
            </w:pPr>
            <w:r w:rsidRPr="00C058D6">
              <w:rPr>
                <w:rFonts w:cs="Arial"/>
                <w:b/>
                <w:bCs/>
              </w:rPr>
              <w:t>Action 8</w:t>
            </w:r>
          </w:p>
        </w:tc>
        <w:tc>
          <w:tcPr>
            <w:tcW w:w="6379" w:type="dxa"/>
          </w:tcPr>
          <w:p w14:paraId="4E176231" w14:textId="77777777" w:rsidR="00266118" w:rsidRPr="00C058D6" w:rsidRDefault="00266118" w:rsidP="00D01655">
            <w:pPr>
              <w:rPr>
                <w:rFonts w:cs="Arial"/>
              </w:rPr>
            </w:pPr>
            <w:r w:rsidRPr="00C058D6">
              <w:rPr>
                <w:rFonts w:cs="Arial"/>
              </w:rPr>
              <w:t>08/20. List of HAS staff to be circulated to members.</w:t>
            </w:r>
          </w:p>
        </w:tc>
        <w:tc>
          <w:tcPr>
            <w:tcW w:w="1134" w:type="dxa"/>
            <w:vMerge/>
            <w:vAlign w:val="center"/>
          </w:tcPr>
          <w:p w14:paraId="24AA8AE7" w14:textId="0BE39AB2" w:rsidR="00266118" w:rsidRPr="00C058D6" w:rsidRDefault="00266118" w:rsidP="00D01655">
            <w:pPr>
              <w:jc w:val="center"/>
              <w:rPr>
                <w:rFonts w:cs="Arial"/>
                <w:b/>
              </w:rPr>
            </w:pPr>
          </w:p>
        </w:tc>
      </w:tr>
      <w:tr w:rsidR="00266118" w:rsidRPr="00C058D6" w14:paraId="561B6899" w14:textId="77777777" w:rsidTr="00266118">
        <w:tc>
          <w:tcPr>
            <w:tcW w:w="1134" w:type="dxa"/>
          </w:tcPr>
          <w:p w14:paraId="2E7E7D4A" w14:textId="77777777" w:rsidR="00266118" w:rsidRPr="00C058D6" w:rsidRDefault="00266118" w:rsidP="00D01655">
            <w:pPr>
              <w:rPr>
                <w:rFonts w:cs="Arial"/>
                <w:b/>
                <w:bCs/>
              </w:rPr>
            </w:pPr>
            <w:r w:rsidRPr="00C058D6">
              <w:rPr>
                <w:rFonts w:cs="Arial"/>
                <w:b/>
                <w:bCs/>
              </w:rPr>
              <w:t>Action 9</w:t>
            </w:r>
          </w:p>
        </w:tc>
        <w:tc>
          <w:tcPr>
            <w:tcW w:w="6379" w:type="dxa"/>
          </w:tcPr>
          <w:p w14:paraId="459943B1" w14:textId="77777777" w:rsidR="00266118" w:rsidRPr="00C058D6" w:rsidRDefault="00266118" w:rsidP="00D01655">
            <w:pPr>
              <w:rPr>
                <w:rFonts w:cs="Arial"/>
              </w:rPr>
            </w:pPr>
            <w:r w:rsidRPr="00C058D6">
              <w:rPr>
                <w:rFonts w:cs="Arial"/>
              </w:rPr>
              <w:t>09/20. Safeguarding Policy approved.</w:t>
            </w:r>
          </w:p>
        </w:tc>
        <w:tc>
          <w:tcPr>
            <w:tcW w:w="1134" w:type="dxa"/>
            <w:vMerge/>
            <w:vAlign w:val="center"/>
          </w:tcPr>
          <w:p w14:paraId="1BA2F846" w14:textId="35B26672" w:rsidR="00266118" w:rsidRPr="00C058D6" w:rsidRDefault="00266118" w:rsidP="00D01655">
            <w:pPr>
              <w:jc w:val="center"/>
              <w:rPr>
                <w:rFonts w:cs="Arial"/>
                <w:b/>
              </w:rPr>
            </w:pPr>
          </w:p>
        </w:tc>
      </w:tr>
      <w:tr w:rsidR="00266118" w:rsidRPr="00C058D6" w14:paraId="34D16136" w14:textId="77777777" w:rsidTr="00266118">
        <w:tc>
          <w:tcPr>
            <w:tcW w:w="1134" w:type="dxa"/>
          </w:tcPr>
          <w:p w14:paraId="7488A73F" w14:textId="77777777" w:rsidR="00266118" w:rsidRPr="00C058D6" w:rsidRDefault="00266118" w:rsidP="00D01655">
            <w:pPr>
              <w:rPr>
                <w:rFonts w:cs="Arial"/>
                <w:b/>
                <w:bCs/>
              </w:rPr>
            </w:pPr>
            <w:r w:rsidRPr="00C058D6">
              <w:rPr>
                <w:rFonts w:cs="Arial"/>
                <w:b/>
                <w:bCs/>
              </w:rPr>
              <w:t>Action 10</w:t>
            </w:r>
          </w:p>
        </w:tc>
        <w:tc>
          <w:tcPr>
            <w:tcW w:w="6379" w:type="dxa"/>
          </w:tcPr>
          <w:p w14:paraId="39850AC8" w14:textId="77777777" w:rsidR="00266118" w:rsidRPr="00C058D6" w:rsidRDefault="00266118" w:rsidP="00D01655">
            <w:pPr>
              <w:rPr>
                <w:rFonts w:cs="Arial"/>
              </w:rPr>
            </w:pPr>
            <w:r w:rsidRPr="00C058D6">
              <w:rPr>
                <w:rFonts w:cs="Arial"/>
              </w:rPr>
              <w:t>10/20a. S&amp;G Committee to consider Regulatory Documents.</w:t>
            </w:r>
          </w:p>
        </w:tc>
        <w:tc>
          <w:tcPr>
            <w:tcW w:w="1134" w:type="dxa"/>
            <w:vMerge/>
            <w:vAlign w:val="center"/>
          </w:tcPr>
          <w:p w14:paraId="2BB40931" w14:textId="1810FDB5" w:rsidR="00266118" w:rsidRPr="00C058D6" w:rsidRDefault="00266118" w:rsidP="00D01655">
            <w:pPr>
              <w:jc w:val="center"/>
              <w:rPr>
                <w:rFonts w:cs="Arial"/>
                <w:b/>
              </w:rPr>
            </w:pPr>
          </w:p>
        </w:tc>
      </w:tr>
      <w:tr w:rsidR="00266118" w:rsidRPr="00C058D6" w14:paraId="7BA63B54" w14:textId="77777777" w:rsidTr="00266118">
        <w:tc>
          <w:tcPr>
            <w:tcW w:w="1134" w:type="dxa"/>
          </w:tcPr>
          <w:p w14:paraId="5F8B283C" w14:textId="77777777" w:rsidR="00266118" w:rsidRPr="00C058D6" w:rsidRDefault="00266118" w:rsidP="00D01655">
            <w:pPr>
              <w:rPr>
                <w:rFonts w:cs="Arial"/>
                <w:b/>
                <w:bCs/>
              </w:rPr>
            </w:pPr>
            <w:r w:rsidRPr="00C058D6">
              <w:rPr>
                <w:rFonts w:cs="Arial"/>
                <w:b/>
                <w:bCs/>
              </w:rPr>
              <w:t>Action 11</w:t>
            </w:r>
          </w:p>
        </w:tc>
        <w:tc>
          <w:tcPr>
            <w:tcW w:w="6379" w:type="dxa"/>
          </w:tcPr>
          <w:p w14:paraId="78937AE8" w14:textId="77777777" w:rsidR="00266118" w:rsidRPr="00C058D6" w:rsidRDefault="00266118" w:rsidP="00D01655">
            <w:pPr>
              <w:rPr>
                <w:rFonts w:cs="Arial"/>
              </w:rPr>
            </w:pPr>
            <w:r w:rsidRPr="00C058D6">
              <w:rPr>
                <w:rFonts w:cs="Arial"/>
              </w:rPr>
              <w:t xml:space="preserve">10/20a. Regulatory Documents provisionally approved. </w:t>
            </w:r>
          </w:p>
        </w:tc>
        <w:tc>
          <w:tcPr>
            <w:tcW w:w="1134" w:type="dxa"/>
            <w:vMerge/>
            <w:vAlign w:val="center"/>
          </w:tcPr>
          <w:p w14:paraId="24E18B35" w14:textId="1449DD42" w:rsidR="00266118" w:rsidRPr="00C058D6" w:rsidRDefault="00266118" w:rsidP="00D01655">
            <w:pPr>
              <w:jc w:val="center"/>
              <w:rPr>
                <w:rFonts w:cs="Arial"/>
                <w:b/>
              </w:rPr>
            </w:pPr>
          </w:p>
        </w:tc>
      </w:tr>
      <w:tr w:rsidR="00266118" w:rsidRPr="00C058D6" w14:paraId="35A300DC" w14:textId="77777777" w:rsidTr="00266118">
        <w:tc>
          <w:tcPr>
            <w:tcW w:w="1134" w:type="dxa"/>
          </w:tcPr>
          <w:p w14:paraId="333F05DE" w14:textId="77777777" w:rsidR="00266118" w:rsidRPr="00C058D6" w:rsidRDefault="00266118" w:rsidP="00D01655">
            <w:pPr>
              <w:rPr>
                <w:rFonts w:cs="Arial"/>
                <w:b/>
                <w:bCs/>
              </w:rPr>
            </w:pPr>
            <w:r w:rsidRPr="00C058D6">
              <w:rPr>
                <w:rFonts w:cs="Arial"/>
                <w:b/>
                <w:bCs/>
              </w:rPr>
              <w:t>Action 12</w:t>
            </w:r>
          </w:p>
        </w:tc>
        <w:tc>
          <w:tcPr>
            <w:tcW w:w="6379" w:type="dxa"/>
          </w:tcPr>
          <w:p w14:paraId="13D0F556" w14:textId="77777777" w:rsidR="00266118" w:rsidRPr="00C058D6" w:rsidRDefault="00266118" w:rsidP="00D01655">
            <w:pPr>
              <w:rPr>
                <w:rFonts w:cs="Arial"/>
              </w:rPr>
            </w:pPr>
            <w:r w:rsidRPr="00C058D6">
              <w:rPr>
                <w:rFonts w:cs="Arial"/>
              </w:rPr>
              <w:t>10/20b. Corporation SAR approved. (S&amp;G discretion).</w:t>
            </w:r>
          </w:p>
        </w:tc>
        <w:tc>
          <w:tcPr>
            <w:tcW w:w="1134" w:type="dxa"/>
            <w:vMerge/>
            <w:vAlign w:val="center"/>
          </w:tcPr>
          <w:p w14:paraId="5E67227D" w14:textId="77777777" w:rsidR="00266118" w:rsidRPr="00C058D6" w:rsidRDefault="00266118" w:rsidP="00D01655">
            <w:pPr>
              <w:jc w:val="center"/>
              <w:rPr>
                <w:rFonts w:cs="Arial"/>
                <w:b/>
              </w:rPr>
            </w:pPr>
          </w:p>
        </w:tc>
      </w:tr>
      <w:tr w:rsidR="00266118" w:rsidRPr="00C058D6" w14:paraId="0045DE46" w14:textId="77777777" w:rsidTr="00266118">
        <w:trPr>
          <w:trHeight w:val="58"/>
        </w:trPr>
        <w:tc>
          <w:tcPr>
            <w:tcW w:w="1134" w:type="dxa"/>
          </w:tcPr>
          <w:p w14:paraId="4964BD88" w14:textId="77777777" w:rsidR="00266118" w:rsidRPr="00C058D6" w:rsidRDefault="00266118" w:rsidP="00D01655">
            <w:pPr>
              <w:rPr>
                <w:rFonts w:cs="Arial"/>
                <w:b/>
                <w:bCs/>
              </w:rPr>
            </w:pPr>
            <w:r>
              <w:rPr>
                <w:rFonts w:cs="Arial"/>
                <w:b/>
                <w:bCs/>
              </w:rPr>
              <w:t>Action 13</w:t>
            </w:r>
          </w:p>
        </w:tc>
        <w:tc>
          <w:tcPr>
            <w:tcW w:w="6379" w:type="dxa"/>
          </w:tcPr>
          <w:p w14:paraId="38C7DA6E" w14:textId="77777777" w:rsidR="00266118" w:rsidRPr="00C058D6" w:rsidRDefault="00266118" w:rsidP="00D01655">
            <w:pPr>
              <w:rPr>
                <w:rFonts w:cs="Arial"/>
              </w:rPr>
            </w:pPr>
            <w:r>
              <w:rPr>
                <w:rFonts w:cs="Arial"/>
              </w:rPr>
              <w:t>10/20c. JF&amp;RP reappointed to Corporation.</w:t>
            </w:r>
          </w:p>
        </w:tc>
        <w:tc>
          <w:tcPr>
            <w:tcW w:w="1134" w:type="dxa"/>
            <w:vMerge/>
            <w:vAlign w:val="center"/>
          </w:tcPr>
          <w:p w14:paraId="164215AA" w14:textId="77777777" w:rsidR="00266118" w:rsidRPr="00C058D6" w:rsidRDefault="00266118" w:rsidP="00D01655">
            <w:pPr>
              <w:jc w:val="center"/>
              <w:rPr>
                <w:rFonts w:cs="Arial"/>
                <w:b/>
              </w:rPr>
            </w:pPr>
          </w:p>
        </w:tc>
      </w:tr>
    </w:tbl>
    <w:p w14:paraId="26FEDD30" w14:textId="1E4B8062" w:rsidR="00F86A9B" w:rsidRDefault="004415DA" w:rsidP="004415DA">
      <w:pPr>
        <w:ind w:left="1134"/>
        <w:rPr>
          <w:rFonts w:cs="Arial"/>
        </w:rPr>
      </w:pPr>
      <w:r>
        <w:rPr>
          <w:rFonts w:cs="Arial"/>
        </w:rPr>
        <w:t xml:space="preserve">re Action 10. The Corporation Regulatory Documents had been provisionally approved for later consideration by the Search and Governance </w:t>
      </w:r>
      <w:r w:rsidRPr="004415DA">
        <w:rPr>
          <w:rFonts w:cs="Arial"/>
          <w:sz w:val="16"/>
          <w:szCs w:val="16"/>
        </w:rPr>
        <w:t>(S&amp;G)</w:t>
      </w:r>
      <w:r>
        <w:rPr>
          <w:rFonts w:cs="Arial"/>
        </w:rPr>
        <w:t xml:space="preserve"> Committee, which had </w:t>
      </w:r>
      <w:r w:rsidR="0074647C">
        <w:rPr>
          <w:rFonts w:cs="Arial"/>
        </w:rPr>
        <w:t xml:space="preserve">also </w:t>
      </w:r>
      <w:r>
        <w:rPr>
          <w:rFonts w:cs="Arial"/>
        </w:rPr>
        <w:t>been authorised</w:t>
      </w:r>
      <w:r w:rsidR="00570010">
        <w:rPr>
          <w:rFonts w:cs="Arial"/>
        </w:rPr>
        <w:t xml:space="preserve"> to amend content</w:t>
      </w:r>
      <w:r w:rsidR="00627F21">
        <w:rPr>
          <w:rFonts w:cs="Arial"/>
        </w:rPr>
        <w:t>.</w:t>
      </w:r>
    </w:p>
    <w:p w14:paraId="41338743" w14:textId="77777777" w:rsidR="004415DA" w:rsidRPr="00C058D6" w:rsidRDefault="004415DA" w:rsidP="00F86A9B">
      <w:pPr>
        <w:rPr>
          <w:rFonts w:cs="Arial"/>
        </w:rPr>
      </w:pPr>
    </w:p>
    <w:p w14:paraId="2F613BF6" w14:textId="77777777" w:rsidR="003D7F53" w:rsidRPr="00C058D6" w:rsidRDefault="00797DC1" w:rsidP="00570010">
      <w:pPr>
        <w:tabs>
          <w:tab w:val="left" w:pos="709"/>
        </w:tabs>
        <w:ind w:left="709"/>
        <w:rPr>
          <w:rFonts w:cs="Arial"/>
          <w:b/>
        </w:rPr>
      </w:pPr>
      <w:r w:rsidRPr="00C058D6">
        <w:rPr>
          <w:rFonts w:cs="Arial"/>
          <w:b/>
        </w:rPr>
        <w:t xml:space="preserve"> </w:t>
      </w:r>
      <w:r w:rsidR="004209E4" w:rsidRPr="00C058D6">
        <w:rPr>
          <w:rFonts w:cs="Arial"/>
          <w:b/>
        </w:rPr>
        <w:t xml:space="preserve"> </w:t>
      </w:r>
      <w:r w:rsidR="003D7F53" w:rsidRPr="00C058D6">
        <w:rPr>
          <w:rFonts w:cs="Arial"/>
          <w:b/>
        </w:rPr>
        <w:t>The information was noted and received.</w:t>
      </w:r>
    </w:p>
    <w:p w14:paraId="4253EAA9" w14:textId="0374971E" w:rsidR="004209E4" w:rsidRPr="00C058D6" w:rsidRDefault="003D7F53" w:rsidP="00570010">
      <w:pPr>
        <w:tabs>
          <w:tab w:val="left" w:pos="709"/>
        </w:tabs>
        <w:ind w:left="709"/>
        <w:rPr>
          <w:rFonts w:cs="Arial"/>
          <w:b/>
        </w:rPr>
      </w:pPr>
      <w:r w:rsidRPr="00C058D6">
        <w:rPr>
          <w:rFonts w:cs="Arial"/>
          <w:b/>
        </w:rPr>
        <w:t xml:space="preserve">  Ac</w:t>
      </w:r>
      <w:r w:rsidR="00583C0C" w:rsidRPr="00C058D6">
        <w:rPr>
          <w:rFonts w:cs="Arial"/>
          <w:b/>
        </w:rPr>
        <w:t>t</w:t>
      </w:r>
      <w:r w:rsidRPr="00C058D6">
        <w:rPr>
          <w:rFonts w:cs="Arial"/>
          <w:b/>
        </w:rPr>
        <w:t xml:space="preserve">ions </w:t>
      </w:r>
      <w:r w:rsidR="004209E4" w:rsidRPr="00C058D6">
        <w:rPr>
          <w:rFonts w:cs="Arial"/>
          <w:b/>
        </w:rPr>
        <w:t xml:space="preserve">had been identified </w:t>
      </w:r>
      <w:r w:rsidR="004209E4" w:rsidRPr="0027159C">
        <w:rPr>
          <w:rFonts w:cs="Arial"/>
          <w:b/>
          <w:sz w:val="16"/>
          <w:szCs w:val="16"/>
        </w:rPr>
        <w:t xml:space="preserve">(Register </w:t>
      </w:r>
      <w:r w:rsidR="00244596" w:rsidRPr="0027159C">
        <w:rPr>
          <w:rFonts w:cs="Arial"/>
          <w:b/>
          <w:sz w:val="16"/>
          <w:szCs w:val="16"/>
        </w:rPr>
        <w:t>27/20</w:t>
      </w:r>
      <w:r w:rsidR="004209E4" w:rsidRPr="0027159C">
        <w:rPr>
          <w:rFonts w:cs="Arial"/>
          <w:b/>
          <w:sz w:val="16"/>
          <w:szCs w:val="16"/>
        </w:rPr>
        <w:t>)</w:t>
      </w:r>
    </w:p>
    <w:p w14:paraId="3244F66E" w14:textId="77777777" w:rsidR="007A091F" w:rsidRPr="00C058D6" w:rsidRDefault="007A091F" w:rsidP="00570010">
      <w:pPr>
        <w:pStyle w:val="ListBullet"/>
        <w:numPr>
          <w:ilvl w:val="0"/>
          <w:numId w:val="0"/>
        </w:numPr>
        <w:ind w:left="992" w:hanging="709"/>
        <w:rPr>
          <w:rFonts w:cs="Arial"/>
          <w:b/>
        </w:rPr>
      </w:pPr>
    </w:p>
    <w:p w14:paraId="192D89C6" w14:textId="2F277539" w:rsidR="002267E4" w:rsidRDefault="002267E4" w:rsidP="007A091F">
      <w:pPr>
        <w:pStyle w:val="ListBullet"/>
        <w:numPr>
          <w:ilvl w:val="0"/>
          <w:numId w:val="0"/>
        </w:numPr>
        <w:ind w:left="709" w:hanging="709"/>
        <w:rPr>
          <w:rFonts w:cs="Arial"/>
          <w:b/>
        </w:rPr>
      </w:pPr>
      <w:r>
        <w:rPr>
          <w:rFonts w:cs="Arial"/>
          <w:b/>
        </w:rPr>
        <w:t>1</w:t>
      </w:r>
      <w:r w:rsidR="003B61FC">
        <w:rPr>
          <w:rFonts w:cs="Arial"/>
          <w:b/>
        </w:rPr>
        <w:t>9</w:t>
      </w:r>
      <w:r>
        <w:rPr>
          <w:rFonts w:cs="Arial"/>
          <w:b/>
        </w:rPr>
        <w:t>/20</w:t>
      </w:r>
      <w:r>
        <w:rPr>
          <w:rFonts w:cs="Arial"/>
          <w:b/>
        </w:rPr>
        <w:tab/>
        <w:t>QUALITY</w:t>
      </w:r>
    </w:p>
    <w:p w14:paraId="198108D3" w14:textId="344005E9" w:rsidR="009948B9" w:rsidRDefault="002267E4" w:rsidP="00570010">
      <w:pPr>
        <w:pStyle w:val="ListBullet"/>
        <w:numPr>
          <w:ilvl w:val="0"/>
          <w:numId w:val="0"/>
        </w:numPr>
        <w:ind w:left="709" w:hanging="709"/>
        <w:rPr>
          <w:rFonts w:cs="Arial"/>
          <w:bCs/>
        </w:rPr>
      </w:pPr>
      <w:r>
        <w:rPr>
          <w:rFonts w:cs="Arial"/>
          <w:b/>
        </w:rPr>
        <w:tab/>
      </w:r>
      <w:r w:rsidR="00274BD6" w:rsidRPr="00C058D6">
        <w:rPr>
          <w:rFonts w:cs="Arial"/>
          <w:b/>
        </w:rPr>
        <w:tab/>
      </w:r>
      <w:r w:rsidR="00274BD6" w:rsidRPr="00570010">
        <w:rPr>
          <w:rFonts w:cs="Arial"/>
          <w:bCs/>
        </w:rPr>
        <w:t xml:space="preserve">The report </w:t>
      </w:r>
      <w:r w:rsidR="00570010">
        <w:rPr>
          <w:rFonts w:cs="Arial"/>
          <w:bCs/>
        </w:rPr>
        <w:t>reviewed progress with</w:t>
      </w:r>
      <w:r w:rsidR="00274BD6" w:rsidRPr="00570010">
        <w:rPr>
          <w:rFonts w:cs="Arial"/>
          <w:bCs/>
        </w:rPr>
        <w:t xml:space="preserve"> </w:t>
      </w:r>
      <w:r w:rsidR="00570010" w:rsidRPr="00570010">
        <w:rPr>
          <w:rFonts w:cs="Arial"/>
          <w:bCs/>
        </w:rPr>
        <w:t>the College Self</w:t>
      </w:r>
      <w:r w:rsidR="00570010">
        <w:rPr>
          <w:rFonts w:cs="Arial"/>
          <w:bCs/>
        </w:rPr>
        <w:t>-</w:t>
      </w:r>
      <w:r w:rsidR="00570010" w:rsidRPr="00570010">
        <w:rPr>
          <w:rFonts w:cs="Arial"/>
          <w:bCs/>
        </w:rPr>
        <w:t>Assessment Report (SAR)</w:t>
      </w:r>
      <w:r w:rsidR="00A95D16">
        <w:rPr>
          <w:rFonts w:cs="Arial"/>
          <w:bCs/>
        </w:rPr>
        <w:t xml:space="preserve"> and other issues. The Ofsted visit </w:t>
      </w:r>
      <w:r w:rsidR="00A95D16" w:rsidRPr="00A95D16">
        <w:rPr>
          <w:rFonts w:cs="Arial"/>
          <w:bCs/>
          <w:sz w:val="16"/>
          <w:szCs w:val="16"/>
        </w:rPr>
        <w:t>(15/20b)</w:t>
      </w:r>
      <w:r w:rsidR="00A95D16">
        <w:rPr>
          <w:rFonts w:cs="Arial"/>
          <w:bCs/>
          <w:sz w:val="16"/>
          <w:szCs w:val="16"/>
        </w:rPr>
        <w:t xml:space="preserve"> </w:t>
      </w:r>
      <w:r w:rsidR="00A95D16" w:rsidRPr="00A95D16">
        <w:rPr>
          <w:rFonts w:cs="Arial"/>
          <w:bCs/>
        </w:rPr>
        <w:t>had</w:t>
      </w:r>
      <w:r w:rsidR="00A95D16">
        <w:rPr>
          <w:rFonts w:cs="Arial"/>
          <w:bCs/>
        </w:rPr>
        <w:t xml:space="preserve"> precluded the Quality Advisory Group</w:t>
      </w:r>
      <w:r w:rsidR="00A95D16" w:rsidRPr="00A95D16">
        <w:rPr>
          <w:rFonts w:cs="Arial"/>
          <w:bCs/>
          <w:sz w:val="16"/>
          <w:szCs w:val="16"/>
        </w:rPr>
        <w:t xml:space="preserve"> (QAG)</w:t>
      </w:r>
      <w:r w:rsidR="00A95D16">
        <w:rPr>
          <w:rFonts w:cs="Arial"/>
          <w:bCs/>
        </w:rPr>
        <w:t xml:space="preserve"> 4 November meeting</w:t>
      </w:r>
      <w:r w:rsidR="006172BE">
        <w:rPr>
          <w:rFonts w:cs="Arial"/>
          <w:bCs/>
        </w:rPr>
        <w:t xml:space="preserve"> and the Executive Summary and some unvalidated data had </w:t>
      </w:r>
      <w:r w:rsidR="0074647C">
        <w:rPr>
          <w:rFonts w:cs="Arial"/>
          <w:bCs/>
        </w:rPr>
        <w:t xml:space="preserve">not thus been considered but had </w:t>
      </w:r>
      <w:r w:rsidR="006172BE">
        <w:rPr>
          <w:rFonts w:cs="Arial"/>
          <w:bCs/>
        </w:rPr>
        <w:t>been included in the draft report</w:t>
      </w:r>
      <w:r w:rsidR="00A95D16">
        <w:rPr>
          <w:rFonts w:cs="Arial"/>
          <w:bCs/>
        </w:rPr>
        <w:t>.</w:t>
      </w:r>
      <w:r w:rsidR="006172BE">
        <w:rPr>
          <w:rFonts w:cs="Arial"/>
          <w:bCs/>
        </w:rPr>
        <w:t xml:space="preserve"> The draft was for comment, would be amended in the light of these considerations and the final version brought to the next meeting for approval</w:t>
      </w:r>
      <w:r w:rsidR="0074647C">
        <w:rPr>
          <w:rFonts w:cs="Arial"/>
          <w:bCs/>
        </w:rPr>
        <w:t xml:space="preserve"> </w:t>
      </w:r>
      <w:r w:rsidR="0074647C" w:rsidRPr="0074647C">
        <w:rPr>
          <w:rFonts w:cs="Arial"/>
          <w:b/>
        </w:rPr>
        <w:t>(Action 2)</w:t>
      </w:r>
      <w:r w:rsidR="0074647C">
        <w:rPr>
          <w:rFonts w:cs="Arial"/>
          <w:bCs/>
        </w:rPr>
        <w:t xml:space="preserve"> </w:t>
      </w:r>
      <w:r w:rsidR="006172BE">
        <w:rPr>
          <w:rFonts w:cs="Arial"/>
          <w:bCs/>
        </w:rPr>
        <w:t xml:space="preserve"> </w:t>
      </w:r>
    </w:p>
    <w:p w14:paraId="538867E1" w14:textId="5EEF91E8" w:rsidR="009948B9" w:rsidRPr="00A211B5" w:rsidRDefault="009948B9" w:rsidP="00A211B5">
      <w:pPr>
        <w:pStyle w:val="ListBullet"/>
        <w:numPr>
          <w:ilvl w:val="0"/>
          <w:numId w:val="20"/>
        </w:numPr>
        <w:rPr>
          <w:rFonts w:cs="Arial"/>
        </w:rPr>
      </w:pPr>
      <w:r w:rsidRPr="006172BE">
        <w:rPr>
          <w:rFonts w:cs="Arial"/>
        </w:rPr>
        <w:t xml:space="preserve">SAR. Completion of the SAR </w:t>
      </w:r>
      <w:r w:rsidR="00A674A0">
        <w:rPr>
          <w:rFonts w:cs="Arial"/>
        </w:rPr>
        <w:t xml:space="preserve">(Annex 1) </w:t>
      </w:r>
      <w:r w:rsidRPr="006172BE">
        <w:rPr>
          <w:rFonts w:cs="Arial"/>
        </w:rPr>
        <w:t xml:space="preserve">was a complex and detailed process reflecting the widest possible input and interests to ensure responsive, high quality and relevant provision; the document had been based on the Education Inspection Framework </w:t>
      </w:r>
      <w:r w:rsidRPr="006172BE">
        <w:rPr>
          <w:rFonts w:cs="Arial"/>
          <w:sz w:val="16"/>
          <w:szCs w:val="16"/>
        </w:rPr>
        <w:t xml:space="preserve">(EIF) </w:t>
      </w:r>
      <w:r w:rsidRPr="006172BE">
        <w:rPr>
          <w:rFonts w:cs="Arial"/>
        </w:rPr>
        <w:t>and the narrative, by individual teaching area had been supplemented by a comprehensive suite of tabulated data; all areas</w:t>
      </w:r>
      <w:r w:rsidR="006172BE" w:rsidRPr="006172BE">
        <w:rPr>
          <w:rFonts w:cs="Arial"/>
        </w:rPr>
        <w:t>,</w:t>
      </w:r>
      <w:r w:rsidRPr="006172BE">
        <w:rPr>
          <w:rFonts w:cs="Arial"/>
        </w:rPr>
        <w:t xml:space="preserve"> </w:t>
      </w:r>
      <w:r w:rsidR="006172BE" w:rsidRPr="006172BE">
        <w:rPr>
          <w:rFonts w:cs="Arial"/>
        </w:rPr>
        <w:t xml:space="preserve">excepting apprenticeships </w:t>
      </w:r>
      <w:r w:rsidRPr="006172BE">
        <w:rPr>
          <w:rFonts w:cs="Arial"/>
        </w:rPr>
        <w:t xml:space="preserve">had been graded as </w:t>
      </w:r>
      <w:r w:rsidR="00A95D16" w:rsidRPr="006172BE">
        <w:rPr>
          <w:rFonts w:cs="Arial"/>
        </w:rPr>
        <w:t>“Good”</w:t>
      </w:r>
      <w:r w:rsidRPr="006172BE">
        <w:rPr>
          <w:rFonts w:cs="Arial"/>
        </w:rPr>
        <w:t xml:space="preserve"> </w:t>
      </w:r>
      <w:r w:rsidRPr="006172BE">
        <w:rPr>
          <w:rFonts w:cs="Arial"/>
          <w:sz w:val="16"/>
          <w:szCs w:val="16"/>
        </w:rPr>
        <w:t xml:space="preserve">(Grade </w:t>
      </w:r>
      <w:r w:rsidR="00A95D16" w:rsidRPr="006172BE">
        <w:rPr>
          <w:rFonts w:cs="Arial"/>
          <w:sz w:val="16"/>
          <w:szCs w:val="16"/>
        </w:rPr>
        <w:t>2</w:t>
      </w:r>
      <w:r w:rsidRPr="006172BE">
        <w:rPr>
          <w:rFonts w:cs="Arial"/>
          <w:sz w:val="16"/>
          <w:szCs w:val="16"/>
        </w:rPr>
        <w:t>)</w:t>
      </w:r>
      <w:r w:rsidR="006172BE" w:rsidRPr="006172BE">
        <w:rPr>
          <w:rFonts w:cs="Arial"/>
          <w:sz w:val="16"/>
          <w:szCs w:val="16"/>
        </w:rPr>
        <w:t xml:space="preserve"> </w:t>
      </w:r>
      <w:r w:rsidR="006172BE" w:rsidRPr="006172BE">
        <w:rPr>
          <w:rFonts w:cs="Arial"/>
        </w:rPr>
        <w:t>or better</w:t>
      </w:r>
      <w:r w:rsidRPr="006172BE">
        <w:rPr>
          <w:rFonts w:cs="Arial"/>
        </w:rPr>
        <w:t xml:space="preserve">. </w:t>
      </w:r>
      <w:r w:rsidR="00A95D16" w:rsidRPr="006172BE">
        <w:rPr>
          <w:rFonts w:cs="Arial"/>
        </w:rPr>
        <w:t xml:space="preserve">The basis for this </w:t>
      </w:r>
      <w:r w:rsidRPr="006172BE">
        <w:rPr>
          <w:rFonts w:cs="Arial"/>
        </w:rPr>
        <w:t xml:space="preserve">classification </w:t>
      </w:r>
      <w:r w:rsidR="00A95D16" w:rsidRPr="006172BE">
        <w:rPr>
          <w:rFonts w:cs="Arial"/>
        </w:rPr>
        <w:t xml:space="preserve">was challenged and it was explained that </w:t>
      </w:r>
      <w:r w:rsidRPr="006172BE">
        <w:rPr>
          <w:rFonts w:cs="Arial"/>
        </w:rPr>
        <w:t>the considerable distance travelled in comparison to the position at the same point last year was clearly evidenced</w:t>
      </w:r>
      <w:r w:rsidR="00A674A0">
        <w:rPr>
          <w:rFonts w:cs="Arial"/>
        </w:rPr>
        <w:t xml:space="preserve"> in the document and appendices</w:t>
      </w:r>
      <w:r w:rsidR="006172BE" w:rsidRPr="006172BE">
        <w:rPr>
          <w:rFonts w:cs="Arial"/>
        </w:rPr>
        <w:t>.</w:t>
      </w:r>
      <w:r w:rsidRPr="006172BE">
        <w:rPr>
          <w:rFonts w:cs="Arial"/>
        </w:rPr>
        <w:t xml:space="preserve"> This progress had been ruthlessly evaluated and the overall judgement</w:t>
      </w:r>
      <w:r w:rsidR="006172BE" w:rsidRPr="006172BE">
        <w:rPr>
          <w:rFonts w:cs="Arial"/>
        </w:rPr>
        <w:t>,</w:t>
      </w:r>
      <w:r w:rsidRPr="006172BE">
        <w:rPr>
          <w:rFonts w:cs="Arial"/>
        </w:rPr>
        <w:t xml:space="preserve"> that the results </w:t>
      </w:r>
      <w:r w:rsidR="006172BE" w:rsidRPr="006172BE">
        <w:rPr>
          <w:rFonts w:cs="Arial"/>
        </w:rPr>
        <w:t>justified the</w:t>
      </w:r>
      <w:r w:rsidRPr="006172BE">
        <w:rPr>
          <w:rFonts w:cs="Arial"/>
        </w:rPr>
        <w:t xml:space="preserve"> higher grade</w:t>
      </w:r>
      <w:r w:rsidR="006172BE" w:rsidRPr="006172BE">
        <w:rPr>
          <w:rFonts w:cs="Arial"/>
        </w:rPr>
        <w:t>,</w:t>
      </w:r>
      <w:r w:rsidRPr="006172BE">
        <w:rPr>
          <w:rFonts w:cs="Arial"/>
        </w:rPr>
        <w:t xml:space="preserve"> </w:t>
      </w:r>
      <w:r w:rsidR="00B1741E">
        <w:rPr>
          <w:rFonts w:cs="Arial"/>
        </w:rPr>
        <w:t>had been considered by the specialist consultant (Paula Heaney)</w:t>
      </w:r>
      <w:r w:rsidR="006172BE" w:rsidRPr="006172BE">
        <w:rPr>
          <w:rFonts w:cs="Arial"/>
        </w:rPr>
        <w:t xml:space="preserve"> and</w:t>
      </w:r>
      <w:r w:rsidRPr="006172BE">
        <w:rPr>
          <w:rFonts w:cs="Arial"/>
        </w:rPr>
        <w:t xml:space="preserve"> accepted</w:t>
      </w:r>
      <w:r w:rsidR="00B1741E">
        <w:rPr>
          <w:rFonts w:cs="Arial"/>
        </w:rPr>
        <w:t xml:space="preserve"> as </w:t>
      </w:r>
      <w:r w:rsidR="001B5A06">
        <w:rPr>
          <w:rFonts w:cs="Arial"/>
        </w:rPr>
        <w:t>merited</w:t>
      </w:r>
      <w:r w:rsidR="006172BE" w:rsidRPr="006172BE">
        <w:rPr>
          <w:rFonts w:cs="Arial"/>
        </w:rPr>
        <w:t>.</w:t>
      </w:r>
      <w:r w:rsidRPr="006172BE">
        <w:rPr>
          <w:rFonts w:cs="Arial"/>
        </w:rPr>
        <w:t xml:space="preserve">  The tabulated and RAG rated detail</w:t>
      </w:r>
      <w:r w:rsidR="00B1741E">
        <w:rPr>
          <w:rFonts w:cs="Arial"/>
        </w:rPr>
        <w:t xml:space="preserve"> then</w:t>
      </w:r>
      <w:r w:rsidRPr="006172BE">
        <w:rPr>
          <w:rFonts w:cs="Arial"/>
        </w:rPr>
        <w:t xml:space="preserve"> informed a detailed discussion. </w:t>
      </w:r>
      <w:r w:rsidR="00A211B5">
        <w:t>Overall although the senior leadership were recommending that the SAR be approved with a judgement of good, corporation members requested that the quality group should review it and</w:t>
      </w:r>
      <w:r w:rsidR="00266118">
        <w:t>,</w:t>
      </w:r>
      <w:r w:rsidR="00A211B5">
        <w:t xml:space="preserve"> in particular</w:t>
      </w:r>
      <w:r w:rsidR="00266118">
        <w:t>,</w:t>
      </w:r>
      <w:r w:rsidR="00A211B5">
        <w:t xml:space="preserve"> raise questions on behalf of the corporation in relation to: numbers of staff meeting expectations</w:t>
      </w:r>
      <w:r w:rsidR="00266118">
        <w:t>;</w:t>
      </w:r>
      <w:r w:rsidR="00A211B5">
        <w:t xml:space="preserve"> English and Maths </w:t>
      </w:r>
      <w:r w:rsidR="00A211B5" w:rsidRPr="00A211B5">
        <w:rPr>
          <w:sz w:val="16"/>
          <w:szCs w:val="16"/>
        </w:rPr>
        <w:t>(EAM)</w:t>
      </w:r>
      <w:r w:rsidR="00A211B5">
        <w:t xml:space="preserve"> engagement and performance qualification rates; the numbers of areas and therefore students affected that had not been rated good or above and equality data. Following this </w:t>
      </w:r>
      <w:proofErr w:type="gramStart"/>
      <w:r w:rsidR="00A211B5">
        <w:t>discussion</w:t>
      </w:r>
      <w:proofErr w:type="gramEnd"/>
      <w:r w:rsidR="00A211B5">
        <w:t xml:space="preserve"> the SAR should be represented for approval at the next meeting. </w:t>
      </w:r>
      <w:r w:rsidR="002C53D7" w:rsidRPr="00A211B5">
        <w:rPr>
          <w:rFonts w:cs="Arial"/>
          <w:b/>
        </w:rPr>
        <w:t xml:space="preserve">(Action </w:t>
      </w:r>
      <w:r w:rsidR="0074647C" w:rsidRPr="00A211B5">
        <w:rPr>
          <w:rFonts w:cs="Arial"/>
          <w:b/>
        </w:rPr>
        <w:t>3</w:t>
      </w:r>
      <w:r w:rsidR="002C53D7" w:rsidRPr="00A211B5">
        <w:rPr>
          <w:rFonts w:cs="Arial"/>
          <w:b/>
        </w:rPr>
        <w:t xml:space="preserve">) </w:t>
      </w:r>
      <w:r w:rsidRPr="00A211B5">
        <w:rPr>
          <w:rFonts w:cs="Arial"/>
        </w:rPr>
        <w:t xml:space="preserve">After approval, the SAR became the source document for the Quality Improvement Plan </w:t>
      </w:r>
      <w:r w:rsidRPr="00A211B5">
        <w:rPr>
          <w:rFonts w:cs="Arial"/>
          <w:sz w:val="16"/>
          <w:szCs w:val="16"/>
        </w:rPr>
        <w:t>(QIP)</w:t>
      </w:r>
      <w:r w:rsidR="00B1741E" w:rsidRPr="00A211B5">
        <w:rPr>
          <w:rFonts w:cs="Arial"/>
          <w:sz w:val="18"/>
          <w:szCs w:val="18"/>
        </w:rPr>
        <w:t xml:space="preserve">, </w:t>
      </w:r>
      <w:r w:rsidR="00B1741E" w:rsidRPr="00A211B5">
        <w:rPr>
          <w:rFonts w:cs="Arial"/>
        </w:rPr>
        <w:t>which was also attached in draft</w:t>
      </w:r>
      <w:r w:rsidR="00A674A0" w:rsidRPr="00A211B5">
        <w:rPr>
          <w:rFonts w:cs="Arial"/>
        </w:rPr>
        <w:t xml:space="preserve"> at Annex 2</w:t>
      </w:r>
      <w:r w:rsidR="00B1741E" w:rsidRPr="00A211B5">
        <w:rPr>
          <w:rFonts w:cs="Arial"/>
        </w:rPr>
        <w:t>.</w:t>
      </w:r>
      <w:r w:rsidRPr="00A211B5">
        <w:rPr>
          <w:rFonts w:cs="Arial"/>
        </w:rPr>
        <w:t xml:space="preserve"> </w:t>
      </w:r>
      <w:r w:rsidR="00276CA9" w:rsidRPr="00A211B5">
        <w:rPr>
          <w:rFonts w:cs="Arial"/>
        </w:rPr>
        <w:t>During discussions it was agreed t</w:t>
      </w:r>
      <w:r w:rsidR="00B1741E" w:rsidRPr="00A211B5">
        <w:rPr>
          <w:rFonts w:cs="Arial"/>
        </w:rPr>
        <w:t>he</w:t>
      </w:r>
      <w:r w:rsidR="00276CA9" w:rsidRPr="00A211B5">
        <w:rPr>
          <w:rFonts w:cs="Arial"/>
        </w:rPr>
        <w:t xml:space="preserve"> </w:t>
      </w:r>
      <w:r w:rsidR="00A211B5">
        <w:rPr>
          <w:rFonts w:cs="Arial"/>
        </w:rPr>
        <w:t xml:space="preserve">EAM </w:t>
      </w:r>
      <w:r w:rsidR="00276CA9" w:rsidRPr="00A211B5">
        <w:rPr>
          <w:rFonts w:cs="Arial"/>
        </w:rPr>
        <w:t xml:space="preserve">detail would be enhanced. </w:t>
      </w:r>
      <w:r w:rsidR="00276CA9" w:rsidRPr="00A211B5">
        <w:rPr>
          <w:rFonts w:cs="Arial"/>
          <w:b/>
          <w:bCs/>
        </w:rPr>
        <w:t xml:space="preserve">(Action </w:t>
      </w:r>
      <w:r w:rsidR="0074647C" w:rsidRPr="00A211B5">
        <w:rPr>
          <w:rFonts w:cs="Arial"/>
          <w:b/>
          <w:bCs/>
        </w:rPr>
        <w:t>4</w:t>
      </w:r>
      <w:r w:rsidR="00276CA9" w:rsidRPr="00A211B5">
        <w:rPr>
          <w:rFonts w:cs="Arial"/>
          <w:b/>
          <w:bCs/>
        </w:rPr>
        <w:t>)</w:t>
      </w:r>
      <w:r w:rsidR="00B1741E" w:rsidRPr="00A211B5">
        <w:rPr>
          <w:rFonts w:cs="Arial"/>
          <w:b/>
          <w:bCs/>
        </w:rPr>
        <w:t xml:space="preserve"> </w:t>
      </w:r>
      <w:r w:rsidR="00B1741E" w:rsidRPr="00A211B5">
        <w:rPr>
          <w:rFonts w:cs="Arial"/>
        </w:rPr>
        <w:t>The relatively low response rate to the “self-Isolation student survey” was concerning and it was confirmed that focus on the issue continued, individual students were being contacted and those present in classes would be required to complete the survey at the start of lessons</w:t>
      </w:r>
      <w:r w:rsidR="00A674A0" w:rsidRPr="00A211B5">
        <w:rPr>
          <w:rFonts w:cs="Arial"/>
        </w:rPr>
        <w:t xml:space="preserve">. </w:t>
      </w:r>
      <w:r w:rsidR="002C53D7" w:rsidRPr="00A211B5">
        <w:rPr>
          <w:rFonts w:cs="Arial"/>
        </w:rPr>
        <w:t xml:space="preserve">The upgraded assessment was cautiously welcomed and further comfort would be provided for members that it continued to become embedded </w:t>
      </w:r>
      <w:r w:rsidR="002C53D7" w:rsidRPr="00A211B5">
        <w:rPr>
          <w:rFonts w:cs="Arial"/>
          <w:b/>
          <w:bCs/>
        </w:rPr>
        <w:t xml:space="preserve">(Action </w:t>
      </w:r>
      <w:r w:rsidR="0074647C" w:rsidRPr="00A211B5">
        <w:rPr>
          <w:rFonts w:cs="Arial"/>
          <w:b/>
          <w:bCs/>
        </w:rPr>
        <w:t>5</w:t>
      </w:r>
      <w:r w:rsidR="002C53D7" w:rsidRPr="00A211B5">
        <w:rPr>
          <w:rFonts w:cs="Arial"/>
          <w:b/>
          <w:bCs/>
        </w:rPr>
        <w:t xml:space="preserve">) </w:t>
      </w:r>
      <w:r w:rsidR="002C53D7" w:rsidRPr="00A211B5">
        <w:rPr>
          <w:rFonts w:cs="Arial"/>
        </w:rPr>
        <w:t xml:space="preserve">Stronger assurance was already being sought by management, for example observations of remotely delivered lessons, remote curriculum audits  and student focus group and PDR activity.  </w:t>
      </w:r>
      <w:r w:rsidR="00A674A0" w:rsidRPr="00A211B5">
        <w:rPr>
          <w:rFonts w:cs="Arial"/>
        </w:rPr>
        <w:t xml:space="preserve">Members were encouraged to send comments directly to the Deputy Principal </w:t>
      </w:r>
      <w:r w:rsidR="00A674A0" w:rsidRPr="00A211B5">
        <w:rPr>
          <w:rFonts w:cs="Arial"/>
          <w:sz w:val="16"/>
          <w:szCs w:val="16"/>
        </w:rPr>
        <w:t>(DP)</w:t>
      </w:r>
      <w:r w:rsidR="00A674A0" w:rsidRPr="00A211B5">
        <w:rPr>
          <w:rFonts w:cs="Arial"/>
        </w:rPr>
        <w:t xml:space="preserve"> or the QAG </w:t>
      </w:r>
      <w:r w:rsidR="00D96169" w:rsidRPr="00A211B5">
        <w:rPr>
          <w:rFonts w:cs="Arial"/>
        </w:rPr>
        <w:t xml:space="preserve">before the next meeting on 11 November </w:t>
      </w:r>
      <w:r w:rsidR="00A674A0" w:rsidRPr="00A211B5">
        <w:rPr>
          <w:rFonts w:cs="Arial"/>
        </w:rPr>
        <w:t>wh</w:t>
      </w:r>
      <w:r w:rsidR="00D96169" w:rsidRPr="00A211B5">
        <w:rPr>
          <w:rFonts w:cs="Arial"/>
        </w:rPr>
        <w:t xml:space="preserve">en </w:t>
      </w:r>
      <w:r w:rsidR="00A674A0" w:rsidRPr="00A211B5">
        <w:rPr>
          <w:rFonts w:cs="Arial"/>
        </w:rPr>
        <w:t xml:space="preserve">the Report </w:t>
      </w:r>
      <w:r w:rsidR="00D96169" w:rsidRPr="00A211B5">
        <w:rPr>
          <w:rFonts w:cs="Arial"/>
        </w:rPr>
        <w:t xml:space="preserve">would be revised </w:t>
      </w:r>
      <w:r w:rsidR="00A674A0" w:rsidRPr="00A211B5">
        <w:rPr>
          <w:rFonts w:cs="Arial"/>
        </w:rPr>
        <w:t xml:space="preserve">before presentation at the next </w:t>
      </w:r>
      <w:r w:rsidR="00D96169" w:rsidRPr="00A211B5">
        <w:rPr>
          <w:rFonts w:cs="Arial"/>
        </w:rPr>
        <w:t xml:space="preserve">Corporation </w:t>
      </w:r>
      <w:r w:rsidR="00A674A0" w:rsidRPr="00A211B5">
        <w:rPr>
          <w:rFonts w:cs="Arial"/>
        </w:rPr>
        <w:t xml:space="preserve">meeting. </w:t>
      </w:r>
      <w:r w:rsidR="00A674A0" w:rsidRPr="00A211B5">
        <w:rPr>
          <w:rFonts w:cs="Arial"/>
          <w:b/>
          <w:bCs/>
        </w:rPr>
        <w:t xml:space="preserve">(Action </w:t>
      </w:r>
      <w:r w:rsidR="0074647C" w:rsidRPr="00A211B5">
        <w:rPr>
          <w:rFonts w:cs="Arial"/>
          <w:b/>
          <w:bCs/>
        </w:rPr>
        <w:t>6</w:t>
      </w:r>
      <w:r w:rsidR="00A674A0" w:rsidRPr="00A211B5">
        <w:rPr>
          <w:rFonts w:cs="Arial"/>
          <w:b/>
          <w:bCs/>
        </w:rPr>
        <w:t>)</w:t>
      </w:r>
    </w:p>
    <w:p w14:paraId="30B3FB17" w14:textId="77777777" w:rsidR="0024064E" w:rsidRPr="0024064E" w:rsidRDefault="0024064E" w:rsidP="0024064E">
      <w:pPr>
        <w:ind w:left="720"/>
        <w:rPr>
          <w:rFonts w:cs="Arial"/>
        </w:rPr>
      </w:pPr>
    </w:p>
    <w:p w14:paraId="4C3069BA" w14:textId="239A4864" w:rsidR="00A674A0" w:rsidRDefault="00F22B90" w:rsidP="009948B9">
      <w:pPr>
        <w:pStyle w:val="ListParagraph"/>
        <w:numPr>
          <w:ilvl w:val="0"/>
          <w:numId w:val="20"/>
        </w:numPr>
        <w:rPr>
          <w:rFonts w:cs="Arial"/>
        </w:rPr>
      </w:pPr>
      <w:r>
        <w:rPr>
          <w:rFonts w:cs="Arial"/>
        </w:rPr>
        <w:t>Quality Update</w:t>
      </w:r>
      <w:r w:rsidR="00A674A0">
        <w:rPr>
          <w:rFonts w:cs="Arial"/>
        </w:rPr>
        <w:t xml:space="preserve">. Wider information had been </w:t>
      </w:r>
      <w:r>
        <w:rPr>
          <w:rFonts w:cs="Arial"/>
        </w:rPr>
        <w:t>informed by</w:t>
      </w:r>
      <w:r w:rsidR="00A674A0">
        <w:rPr>
          <w:rFonts w:cs="Arial"/>
        </w:rPr>
        <w:t xml:space="preserve"> 3 additional documents:</w:t>
      </w:r>
    </w:p>
    <w:p w14:paraId="76D61B76" w14:textId="24FBE1F7" w:rsidR="00F22B90" w:rsidRPr="00A211B5" w:rsidRDefault="00A674A0" w:rsidP="00A211B5">
      <w:pPr>
        <w:pStyle w:val="ListParagraph"/>
        <w:numPr>
          <w:ilvl w:val="0"/>
          <w:numId w:val="28"/>
        </w:numPr>
        <w:rPr>
          <w:rFonts w:cs="Arial"/>
        </w:rPr>
      </w:pPr>
      <w:r w:rsidRPr="00A211B5">
        <w:rPr>
          <w:rFonts w:cs="Arial"/>
          <w:bCs/>
        </w:rPr>
        <w:t xml:space="preserve">Unvalidated Outcome Data </w:t>
      </w:r>
      <w:r w:rsidRPr="00A211B5">
        <w:rPr>
          <w:rFonts w:cs="Arial"/>
          <w:bCs/>
          <w:sz w:val="16"/>
          <w:szCs w:val="16"/>
        </w:rPr>
        <w:t>(2019/20)</w:t>
      </w:r>
      <w:r w:rsidR="00F22B90" w:rsidRPr="00A211B5">
        <w:rPr>
          <w:rFonts w:cs="Arial"/>
          <w:bCs/>
          <w:sz w:val="16"/>
          <w:szCs w:val="16"/>
        </w:rPr>
        <w:t xml:space="preserve"> (Annex 3)</w:t>
      </w:r>
      <w:r w:rsidRPr="00A211B5">
        <w:rPr>
          <w:rFonts w:cs="Arial"/>
          <w:bCs/>
        </w:rPr>
        <w:t xml:space="preserve">. The data had been compared against the previous year and National Averages </w:t>
      </w:r>
      <w:r w:rsidRPr="00A211B5">
        <w:rPr>
          <w:rFonts w:cs="Arial"/>
          <w:bCs/>
          <w:sz w:val="16"/>
          <w:szCs w:val="16"/>
        </w:rPr>
        <w:t>(NA)</w:t>
      </w:r>
      <w:r w:rsidR="000A01CF" w:rsidRPr="00A211B5">
        <w:rPr>
          <w:rFonts w:cs="Arial"/>
          <w:bCs/>
        </w:rPr>
        <w:t xml:space="preserve"> </w:t>
      </w:r>
      <w:r w:rsidRPr="00A211B5">
        <w:rPr>
          <w:rFonts w:cs="Arial"/>
          <w:bCs/>
        </w:rPr>
        <w:t>for 2018/19</w:t>
      </w:r>
      <w:r w:rsidR="00F22B90" w:rsidRPr="00A211B5">
        <w:rPr>
          <w:rFonts w:cs="Arial"/>
          <w:bCs/>
        </w:rPr>
        <w:t xml:space="preserve">, since there </w:t>
      </w:r>
      <w:r w:rsidR="000A01CF" w:rsidRPr="00A211B5">
        <w:rPr>
          <w:rFonts w:cs="Arial"/>
          <w:bCs/>
        </w:rPr>
        <w:t>would be no NA published for 201</w:t>
      </w:r>
      <w:r w:rsidR="00F22B90" w:rsidRPr="00A211B5">
        <w:rPr>
          <w:rFonts w:cs="Arial"/>
          <w:bCs/>
        </w:rPr>
        <w:t xml:space="preserve">9/20. </w:t>
      </w:r>
    </w:p>
    <w:p w14:paraId="6E1890AD" w14:textId="77777777" w:rsidR="00A211B5" w:rsidRPr="00A211B5" w:rsidRDefault="00A211B5" w:rsidP="00A211B5">
      <w:pPr>
        <w:ind w:left="1080"/>
        <w:rPr>
          <w:rFonts w:cs="Arial"/>
        </w:rPr>
      </w:pPr>
    </w:p>
    <w:p w14:paraId="5EC11595" w14:textId="693218C2" w:rsidR="00A674A0" w:rsidRDefault="00A674A0" w:rsidP="00A674A0">
      <w:pPr>
        <w:pStyle w:val="ListParagraph"/>
        <w:numPr>
          <w:ilvl w:val="0"/>
          <w:numId w:val="28"/>
        </w:numPr>
        <w:rPr>
          <w:rFonts w:cs="Arial"/>
          <w:bCs/>
        </w:rPr>
      </w:pPr>
      <w:r w:rsidRPr="00A674A0">
        <w:rPr>
          <w:rFonts w:cs="Arial"/>
          <w:bCs/>
        </w:rPr>
        <w:t>Quality Calendar</w:t>
      </w:r>
      <w:r w:rsidR="00F22B90">
        <w:rPr>
          <w:rFonts w:cs="Arial"/>
          <w:bCs/>
        </w:rPr>
        <w:t xml:space="preserve"> </w:t>
      </w:r>
      <w:r w:rsidR="00F22B90" w:rsidRPr="00F22B90">
        <w:rPr>
          <w:rFonts w:cs="Arial"/>
          <w:bCs/>
          <w:sz w:val="16"/>
          <w:szCs w:val="16"/>
        </w:rPr>
        <w:t>(Annex 4)</w:t>
      </w:r>
      <w:r w:rsidR="00F22B90">
        <w:rPr>
          <w:rFonts w:cs="Arial"/>
          <w:bCs/>
        </w:rPr>
        <w:t>. The calendar detailed the activity and associated timescales for the current year.</w:t>
      </w:r>
    </w:p>
    <w:p w14:paraId="554EF7C7" w14:textId="77777777" w:rsidR="00F22B90" w:rsidRPr="00F22B90" w:rsidRDefault="00F22B90" w:rsidP="00F22B90">
      <w:pPr>
        <w:pStyle w:val="ListParagraph"/>
        <w:rPr>
          <w:rFonts w:cs="Arial"/>
          <w:bCs/>
        </w:rPr>
      </w:pPr>
    </w:p>
    <w:p w14:paraId="4F91D9BC" w14:textId="2E853B3B" w:rsidR="00A674A0" w:rsidRDefault="00F22B90" w:rsidP="00A674A0">
      <w:pPr>
        <w:pStyle w:val="ListParagraph"/>
        <w:numPr>
          <w:ilvl w:val="0"/>
          <w:numId w:val="28"/>
        </w:numPr>
        <w:rPr>
          <w:rFonts w:cs="Arial"/>
          <w:bCs/>
        </w:rPr>
      </w:pPr>
      <w:r>
        <w:rPr>
          <w:rFonts w:cs="Arial"/>
          <w:bCs/>
        </w:rPr>
        <w:t xml:space="preserve">Corporation </w:t>
      </w:r>
      <w:r w:rsidR="00A674A0" w:rsidRPr="00A674A0">
        <w:rPr>
          <w:rFonts w:cs="Arial"/>
          <w:bCs/>
        </w:rPr>
        <w:t>Data Pack</w:t>
      </w:r>
      <w:r>
        <w:rPr>
          <w:rFonts w:cs="Arial"/>
          <w:bCs/>
        </w:rPr>
        <w:t xml:space="preserve">. </w:t>
      </w:r>
      <w:r w:rsidRPr="00F22B90">
        <w:rPr>
          <w:rFonts w:cs="Arial"/>
          <w:bCs/>
          <w:sz w:val="16"/>
          <w:szCs w:val="16"/>
        </w:rPr>
        <w:t>(Annex 5)</w:t>
      </w:r>
      <w:r>
        <w:rPr>
          <w:rFonts w:cs="Arial"/>
          <w:bCs/>
        </w:rPr>
        <w:t xml:space="preserve">. The Data pack was </w:t>
      </w:r>
      <w:r w:rsidR="00306A54">
        <w:rPr>
          <w:rFonts w:cs="Arial"/>
          <w:bCs/>
        </w:rPr>
        <w:t>received;</w:t>
      </w:r>
      <w:r>
        <w:rPr>
          <w:rFonts w:cs="Arial"/>
          <w:bCs/>
        </w:rPr>
        <w:t xml:space="preserve"> </w:t>
      </w:r>
      <w:r w:rsidR="00306A54">
        <w:rPr>
          <w:rFonts w:cs="Arial"/>
          <w:bCs/>
        </w:rPr>
        <w:t>however,</w:t>
      </w:r>
      <w:r>
        <w:rPr>
          <w:rFonts w:cs="Arial"/>
          <w:bCs/>
        </w:rPr>
        <w:t xml:space="preserve"> it had not been considered by the QAG.</w:t>
      </w:r>
    </w:p>
    <w:p w14:paraId="4533D972" w14:textId="77777777" w:rsidR="00F22B90" w:rsidRPr="00F22B90" w:rsidRDefault="00F22B90" w:rsidP="00F22B90">
      <w:pPr>
        <w:pStyle w:val="ListParagraph"/>
        <w:rPr>
          <w:rFonts w:cs="Arial"/>
          <w:bCs/>
        </w:rPr>
      </w:pPr>
    </w:p>
    <w:p w14:paraId="1E307CE3" w14:textId="2B8751BA" w:rsidR="00F22B90" w:rsidRPr="00F22B90" w:rsidRDefault="00F22B90" w:rsidP="00F22B90">
      <w:pPr>
        <w:ind w:left="1080"/>
        <w:rPr>
          <w:rFonts w:cs="Arial"/>
          <w:b/>
        </w:rPr>
      </w:pPr>
      <w:r w:rsidRPr="00F22B90">
        <w:rPr>
          <w:rFonts w:cs="Arial"/>
          <w:b/>
        </w:rPr>
        <w:t>The information was received and noted.</w:t>
      </w:r>
    </w:p>
    <w:p w14:paraId="015708BE" w14:textId="656A7BAE" w:rsidR="00F22B90" w:rsidRPr="00F22B90" w:rsidRDefault="0027159C" w:rsidP="00F22B90">
      <w:pPr>
        <w:ind w:left="1080"/>
        <w:rPr>
          <w:rFonts w:cs="Arial"/>
          <w:b/>
        </w:rPr>
      </w:pPr>
      <w:r>
        <w:rPr>
          <w:rFonts w:cs="Arial"/>
          <w:b/>
        </w:rPr>
        <w:t>Actions had been identified</w:t>
      </w:r>
      <w:r w:rsidR="00F22B90" w:rsidRPr="00F22B90">
        <w:rPr>
          <w:rFonts w:cs="Arial"/>
          <w:b/>
        </w:rPr>
        <w:t xml:space="preserve"> </w:t>
      </w:r>
      <w:r w:rsidR="00F22B90" w:rsidRPr="0027159C">
        <w:rPr>
          <w:rFonts w:cs="Arial"/>
          <w:b/>
          <w:sz w:val="16"/>
          <w:szCs w:val="16"/>
        </w:rPr>
        <w:t xml:space="preserve">(Register </w:t>
      </w:r>
      <w:r w:rsidR="00244596" w:rsidRPr="0027159C">
        <w:rPr>
          <w:rFonts w:cs="Arial"/>
          <w:b/>
          <w:sz w:val="16"/>
          <w:szCs w:val="16"/>
        </w:rPr>
        <w:t>27/20</w:t>
      </w:r>
      <w:r w:rsidR="00F22B90" w:rsidRPr="0027159C">
        <w:rPr>
          <w:rFonts w:cs="Arial"/>
          <w:b/>
          <w:sz w:val="16"/>
          <w:szCs w:val="16"/>
        </w:rPr>
        <w:t>)</w:t>
      </w:r>
    </w:p>
    <w:p w14:paraId="5C7BEBE6" w14:textId="1915AD66" w:rsidR="002267E4" w:rsidRDefault="002267E4" w:rsidP="007A091F">
      <w:pPr>
        <w:pStyle w:val="ListBullet"/>
        <w:numPr>
          <w:ilvl w:val="0"/>
          <w:numId w:val="0"/>
        </w:numPr>
        <w:ind w:left="709" w:hanging="709"/>
        <w:rPr>
          <w:rFonts w:cs="Arial"/>
          <w:b/>
        </w:rPr>
      </w:pPr>
    </w:p>
    <w:p w14:paraId="6FA9E989" w14:textId="04DC1E00" w:rsidR="002267E4" w:rsidRDefault="003B61FC" w:rsidP="007A091F">
      <w:pPr>
        <w:pStyle w:val="ListBullet"/>
        <w:numPr>
          <w:ilvl w:val="0"/>
          <w:numId w:val="0"/>
        </w:numPr>
        <w:ind w:left="709" w:hanging="709"/>
        <w:rPr>
          <w:rFonts w:cs="Arial"/>
          <w:b/>
        </w:rPr>
      </w:pPr>
      <w:r>
        <w:rPr>
          <w:rFonts w:cs="Arial"/>
          <w:b/>
        </w:rPr>
        <w:t>20</w:t>
      </w:r>
      <w:r w:rsidR="002267E4">
        <w:rPr>
          <w:rFonts w:cs="Arial"/>
          <w:b/>
        </w:rPr>
        <w:t>/20</w:t>
      </w:r>
      <w:r w:rsidR="002267E4">
        <w:rPr>
          <w:rFonts w:cs="Arial"/>
          <w:b/>
        </w:rPr>
        <w:tab/>
        <w:t>FINANCE AND RISK</w:t>
      </w:r>
    </w:p>
    <w:p w14:paraId="628D90FA" w14:textId="10699F8F" w:rsidR="00D613C1" w:rsidRDefault="00D613C1" w:rsidP="002C53D7">
      <w:pPr>
        <w:pStyle w:val="BodyText"/>
        <w:numPr>
          <w:ilvl w:val="0"/>
          <w:numId w:val="29"/>
        </w:numPr>
        <w:tabs>
          <w:tab w:val="left" w:pos="709"/>
          <w:tab w:val="left" w:pos="1134"/>
        </w:tabs>
        <w:rPr>
          <w:rFonts w:cs="Arial"/>
          <w:b/>
          <w:bCs/>
        </w:rPr>
      </w:pPr>
      <w:r w:rsidRPr="0024064E">
        <w:t xml:space="preserve">Draft Annual Financial Statements </w:t>
      </w:r>
      <w:r w:rsidRPr="0024064E">
        <w:rPr>
          <w:sz w:val="16"/>
          <w:szCs w:val="16"/>
        </w:rPr>
        <w:t>(AFS)</w:t>
      </w:r>
      <w:r w:rsidRPr="0024064E">
        <w:rPr>
          <w:rFonts w:cs="Arial"/>
        </w:rPr>
        <w:t xml:space="preserve"> 201</w:t>
      </w:r>
      <w:r w:rsidR="0024064E" w:rsidRPr="0024064E">
        <w:rPr>
          <w:rFonts w:cs="Arial"/>
        </w:rPr>
        <w:t>9</w:t>
      </w:r>
      <w:r w:rsidRPr="0024064E">
        <w:rPr>
          <w:rFonts w:cs="Arial"/>
        </w:rPr>
        <w:t>/</w:t>
      </w:r>
      <w:r w:rsidR="0024064E" w:rsidRPr="0024064E">
        <w:rPr>
          <w:rFonts w:cs="Arial"/>
        </w:rPr>
        <w:t>20</w:t>
      </w:r>
      <w:r w:rsidRPr="0024064E">
        <w:rPr>
          <w:rFonts w:cs="Arial"/>
        </w:rPr>
        <w:t>. The draft AFS were discussed, the audit process had been uneventful and a sound outcome appeared likely. The document comprised a narrative, informed by comprehensive graphical and tabulated detail, including full information on all pension commitments and the positive surplus, in line with former advice, was welcomed. The last accounts scrutinised by the Corporation, on 1</w:t>
      </w:r>
      <w:r w:rsidR="0024064E" w:rsidRPr="0024064E">
        <w:rPr>
          <w:rFonts w:cs="Arial"/>
        </w:rPr>
        <w:t>2</w:t>
      </w:r>
      <w:r w:rsidRPr="0024064E">
        <w:rPr>
          <w:rFonts w:cs="Arial"/>
        </w:rPr>
        <w:t xml:space="preserve"> October, showed a provisionally determined outturn </w:t>
      </w:r>
      <w:r w:rsidR="0024064E" w:rsidRPr="0024064E">
        <w:rPr>
          <w:rFonts w:cs="Arial"/>
        </w:rPr>
        <w:t>surplus</w:t>
      </w:r>
      <w:r w:rsidRPr="0024064E">
        <w:rPr>
          <w:rFonts w:cs="Arial"/>
        </w:rPr>
        <w:t xml:space="preserve"> </w:t>
      </w:r>
      <w:r w:rsidR="0024064E" w:rsidRPr="0024064E">
        <w:rPr>
          <w:rFonts w:cs="Arial"/>
        </w:rPr>
        <w:t>of c</w:t>
      </w:r>
      <w:r w:rsidRPr="0024064E">
        <w:rPr>
          <w:rFonts w:cs="Arial"/>
        </w:rPr>
        <w:t>£</w:t>
      </w:r>
      <w:r w:rsidR="0024064E" w:rsidRPr="0024064E">
        <w:rPr>
          <w:rFonts w:cs="Arial"/>
        </w:rPr>
        <w:t>196</w:t>
      </w:r>
      <w:r w:rsidRPr="0024064E">
        <w:rPr>
          <w:rFonts w:cs="Arial"/>
        </w:rPr>
        <w:t xml:space="preserve">k, and </w:t>
      </w:r>
      <w:r w:rsidR="00A211B5">
        <w:rPr>
          <w:rFonts w:cs="Arial"/>
        </w:rPr>
        <w:t>after mainly pension related adjustments the final published accounts would show</w:t>
      </w:r>
      <w:r w:rsidR="00F97A94">
        <w:rPr>
          <w:rFonts w:cs="Arial"/>
        </w:rPr>
        <w:t xml:space="preserve"> a loss of</w:t>
      </w:r>
      <w:r w:rsidR="0024064E" w:rsidRPr="0024064E">
        <w:rPr>
          <w:rFonts w:cs="Arial"/>
        </w:rPr>
        <w:t xml:space="preserve"> (£8,075k)</w:t>
      </w:r>
      <w:r w:rsidRPr="0024064E">
        <w:rPr>
          <w:rFonts w:cs="Arial"/>
        </w:rPr>
        <w:t xml:space="preserve">. The previously agreed minimum reserve of £4m remained. The associated Statement of Comprehensive Income </w:t>
      </w:r>
      <w:r w:rsidRPr="0024064E">
        <w:rPr>
          <w:rFonts w:cs="Arial"/>
          <w:sz w:val="16"/>
          <w:szCs w:val="16"/>
        </w:rPr>
        <w:t>(SOCI) (Annex 1)</w:t>
      </w:r>
      <w:r w:rsidRPr="0024064E">
        <w:rPr>
          <w:rFonts w:cs="Arial"/>
        </w:rPr>
        <w:t xml:space="preserve"> was explained and </w:t>
      </w:r>
      <w:r w:rsidR="0024064E">
        <w:rPr>
          <w:rFonts w:cs="Arial"/>
        </w:rPr>
        <w:t xml:space="preserve">the loss of (£8,099k) was </w:t>
      </w:r>
      <w:r w:rsidRPr="0024064E">
        <w:rPr>
          <w:rFonts w:cs="Arial"/>
        </w:rPr>
        <w:t xml:space="preserve">noted. The full AFS would be considered by the Audit Committee at the meeting tbh on </w:t>
      </w:r>
      <w:r w:rsidR="0024064E">
        <w:rPr>
          <w:rFonts w:cs="Arial"/>
        </w:rPr>
        <w:t>1</w:t>
      </w:r>
      <w:r w:rsidRPr="0024064E">
        <w:rPr>
          <w:rFonts w:cs="Arial"/>
        </w:rPr>
        <w:t xml:space="preserve"> December 20</w:t>
      </w:r>
      <w:r w:rsidR="0024064E">
        <w:rPr>
          <w:rFonts w:cs="Arial"/>
        </w:rPr>
        <w:t>20</w:t>
      </w:r>
      <w:r w:rsidRPr="0024064E">
        <w:rPr>
          <w:rFonts w:cs="Arial"/>
        </w:rPr>
        <w:t xml:space="preserve"> and then presented to the Corporation on the </w:t>
      </w:r>
      <w:r w:rsidR="0024064E">
        <w:rPr>
          <w:rFonts w:cs="Arial"/>
        </w:rPr>
        <w:t>14</w:t>
      </w:r>
      <w:r w:rsidRPr="0024064E">
        <w:rPr>
          <w:rFonts w:cs="Arial"/>
        </w:rPr>
        <w:t xml:space="preserve">th. The draft and the outturn was noted. </w:t>
      </w:r>
      <w:r w:rsidRPr="0024064E">
        <w:rPr>
          <w:rFonts w:cs="Arial"/>
          <w:b/>
          <w:bCs/>
        </w:rPr>
        <w:t xml:space="preserve">(Action </w:t>
      </w:r>
      <w:r w:rsidR="0074647C">
        <w:rPr>
          <w:rFonts w:cs="Arial"/>
          <w:b/>
          <w:bCs/>
        </w:rPr>
        <w:t>7</w:t>
      </w:r>
      <w:r w:rsidRPr="0024064E">
        <w:rPr>
          <w:rFonts w:cs="Arial"/>
          <w:b/>
          <w:bCs/>
        </w:rPr>
        <w:t>)</w:t>
      </w:r>
    </w:p>
    <w:p w14:paraId="414AA255" w14:textId="77777777" w:rsidR="002C53D7" w:rsidRDefault="002C53D7" w:rsidP="002C53D7">
      <w:pPr>
        <w:pStyle w:val="BodyText"/>
        <w:tabs>
          <w:tab w:val="left" w:pos="709"/>
          <w:tab w:val="left" w:pos="1134"/>
        </w:tabs>
        <w:ind w:left="720"/>
        <w:rPr>
          <w:rFonts w:cs="Arial"/>
          <w:b/>
          <w:bCs/>
        </w:rPr>
      </w:pPr>
    </w:p>
    <w:p w14:paraId="4D04B40D" w14:textId="164B0831" w:rsidR="00D613C1" w:rsidRPr="002C53D7" w:rsidRDefault="00D613C1" w:rsidP="002C53D7">
      <w:pPr>
        <w:pStyle w:val="BodyText"/>
        <w:numPr>
          <w:ilvl w:val="0"/>
          <w:numId w:val="29"/>
        </w:numPr>
        <w:tabs>
          <w:tab w:val="left" w:pos="709"/>
          <w:tab w:val="left" w:pos="1134"/>
        </w:tabs>
        <w:rPr>
          <w:rFonts w:cs="Arial"/>
          <w:b/>
          <w:bCs/>
        </w:rPr>
      </w:pPr>
      <w:r w:rsidRPr="00531F49">
        <w:t xml:space="preserve">Management Accounts </w:t>
      </w:r>
      <w:r w:rsidRPr="002C53D7">
        <w:rPr>
          <w:sz w:val="16"/>
          <w:szCs w:val="16"/>
        </w:rPr>
        <w:t>(Annex 2)</w:t>
      </w:r>
      <w:r w:rsidRPr="00531F49">
        <w:t>. The management accounts were presented as a comprehensive narrative supported by tabulated data. The detail accurate to 30 Septem</w:t>
      </w:r>
      <w:r w:rsidR="000A01CF">
        <w:t>ber 2020</w:t>
      </w:r>
      <w:r w:rsidRPr="00531F49">
        <w:t xml:space="preserve"> was then considered and discussed. The current position was a favourable variance of c£</w:t>
      </w:r>
      <w:r w:rsidR="00531F49" w:rsidRPr="00531F49">
        <w:t>323</w:t>
      </w:r>
      <w:r w:rsidRPr="00531F49">
        <w:t>k against budget; total income was favourable. Payroll expenditure was positive by c£</w:t>
      </w:r>
      <w:r w:rsidR="00531F49" w:rsidRPr="00531F49">
        <w:t>100</w:t>
      </w:r>
      <w:r w:rsidRPr="00531F49">
        <w:t xml:space="preserve">k, non-payroll variances were clearly detailed in the narrative. The accounts were then generally discussed. The balance sheet remained positive. The accounts and the </w:t>
      </w:r>
      <w:r w:rsidR="00943BED">
        <w:t xml:space="preserve">strong </w:t>
      </w:r>
      <w:r w:rsidRPr="00531F49">
        <w:t>cash information were noted.</w:t>
      </w:r>
      <w:r w:rsidR="003A4C4F">
        <w:t xml:space="preserve"> </w:t>
      </w:r>
      <w:r w:rsidR="00665CA6">
        <w:t>Issues</w:t>
      </w:r>
      <w:r w:rsidR="003A4C4F">
        <w:t xml:space="preserve"> re</w:t>
      </w:r>
      <w:r w:rsidR="00665CA6">
        <w:t>lating to</w:t>
      </w:r>
      <w:r w:rsidR="003A4C4F">
        <w:t xml:space="preserve"> the low HE enrolment</w:t>
      </w:r>
      <w:r w:rsidR="00665CA6">
        <w:t xml:space="preserve"> numbers</w:t>
      </w:r>
      <w:r w:rsidR="003A4C4F">
        <w:t xml:space="preserve"> and</w:t>
      </w:r>
      <w:r w:rsidR="00665CA6">
        <w:t xml:space="preserve"> their mitigation were discussed.</w:t>
      </w:r>
      <w:r w:rsidR="003A4C4F">
        <w:t xml:space="preserve"> </w:t>
      </w:r>
    </w:p>
    <w:p w14:paraId="42DA0CE1" w14:textId="77777777" w:rsidR="002C53D7" w:rsidRDefault="002C53D7" w:rsidP="002C53D7">
      <w:pPr>
        <w:pStyle w:val="ListParagraph"/>
        <w:rPr>
          <w:rFonts w:cs="Arial"/>
          <w:b/>
          <w:bCs/>
        </w:rPr>
      </w:pPr>
    </w:p>
    <w:p w14:paraId="7C32C5C5" w14:textId="51B65D11" w:rsidR="002C53D7" w:rsidRDefault="002C53D7" w:rsidP="002C53D7">
      <w:pPr>
        <w:pStyle w:val="BodyText"/>
        <w:numPr>
          <w:ilvl w:val="0"/>
          <w:numId w:val="29"/>
        </w:numPr>
        <w:tabs>
          <w:tab w:val="left" w:pos="709"/>
          <w:tab w:val="left" w:pos="1134"/>
        </w:tabs>
        <w:rPr>
          <w:rFonts w:cs="Arial"/>
        </w:rPr>
      </w:pPr>
      <w:r w:rsidRPr="002C53D7">
        <w:rPr>
          <w:rFonts w:cs="Arial"/>
        </w:rPr>
        <w:t>KPI.</w:t>
      </w:r>
      <w:r>
        <w:rPr>
          <w:rFonts w:cs="Arial"/>
        </w:rPr>
        <w:t xml:space="preserve"> T</w:t>
      </w:r>
      <w:r w:rsidR="00735E88">
        <w:rPr>
          <w:rFonts w:cs="Arial"/>
        </w:rPr>
        <w:t>he Finance KPI were explained and noted.</w:t>
      </w:r>
    </w:p>
    <w:p w14:paraId="685C2A35" w14:textId="77777777" w:rsidR="00943BED" w:rsidRDefault="00943BED" w:rsidP="00943BED">
      <w:pPr>
        <w:pStyle w:val="ListParagraph"/>
        <w:rPr>
          <w:rFonts w:cs="Arial"/>
        </w:rPr>
      </w:pPr>
    </w:p>
    <w:p w14:paraId="22B64648" w14:textId="031326B2" w:rsidR="00D613C1" w:rsidRPr="00943BED" w:rsidRDefault="00D613C1" w:rsidP="00943BED">
      <w:pPr>
        <w:pStyle w:val="BodyText"/>
        <w:numPr>
          <w:ilvl w:val="0"/>
          <w:numId w:val="29"/>
        </w:numPr>
        <w:tabs>
          <w:tab w:val="left" w:pos="709"/>
          <w:tab w:val="left" w:pos="1134"/>
        </w:tabs>
        <w:rPr>
          <w:rFonts w:cs="Arial"/>
        </w:rPr>
      </w:pPr>
      <w:r w:rsidRPr="00943BED">
        <w:t xml:space="preserve">Purchases </w:t>
      </w:r>
      <w:r w:rsidRPr="00943BED">
        <w:rPr>
          <w:sz w:val="16"/>
          <w:szCs w:val="16"/>
        </w:rPr>
        <w:t>(Annex 3)</w:t>
      </w:r>
      <w:r w:rsidRPr="00943BED">
        <w:t xml:space="preserve">. Expenditure in excess of 100k required Corporation approval, </w:t>
      </w:r>
      <w:r w:rsidRPr="00943BED">
        <w:rPr>
          <w:sz w:val="16"/>
          <w:szCs w:val="16"/>
        </w:rPr>
        <w:t>(generally delegated to the Principal if outside the approved budgets)</w:t>
      </w:r>
      <w:r w:rsidRPr="00943BED">
        <w:t xml:space="preserve"> and accordingly </w:t>
      </w:r>
      <w:r w:rsidR="00943BED" w:rsidRPr="00943BED">
        <w:t>three</w:t>
      </w:r>
      <w:r w:rsidRPr="00943BED">
        <w:t xml:space="preserve"> were considered:</w:t>
      </w:r>
    </w:p>
    <w:p w14:paraId="233181C5" w14:textId="77777777" w:rsidR="00943BED" w:rsidRPr="00943BED" w:rsidRDefault="00943BED" w:rsidP="00943BED">
      <w:pPr>
        <w:pStyle w:val="ListParagraph"/>
        <w:numPr>
          <w:ilvl w:val="0"/>
          <w:numId w:val="30"/>
        </w:numPr>
        <w:ind w:left="1418" w:hanging="338"/>
      </w:pPr>
      <w:r w:rsidRPr="00943BED">
        <w:t>City and Guilds (£200k)</w:t>
      </w:r>
      <w:r w:rsidR="00D613C1" w:rsidRPr="00943BED">
        <w:t>;</w:t>
      </w:r>
    </w:p>
    <w:p w14:paraId="7AF3D9DB" w14:textId="7055B5EF" w:rsidR="00943BED" w:rsidRPr="00943BED" w:rsidRDefault="00D613C1" w:rsidP="00943BED">
      <w:pPr>
        <w:ind w:left="1080"/>
      </w:pPr>
      <w:r w:rsidRPr="00943BED">
        <w:t xml:space="preserve"> </w:t>
      </w:r>
    </w:p>
    <w:p w14:paraId="45B2F67F" w14:textId="2C814732" w:rsidR="00D613C1" w:rsidRPr="00943BED" w:rsidRDefault="00943BED" w:rsidP="00943BED">
      <w:pPr>
        <w:pStyle w:val="ListParagraph"/>
        <w:numPr>
          <w:ilvl w:val="0"/>
          <w:numId w:val="30"/>
        </w:numPr>
        <w:ind w:left="1418" w:hanging="338"/>
      </w:pPr>
      <w:r w:rsidRPr="00943BED">
        <w:t xml:space="preserve">Pearson Education (£300k); </w:t>
      </w:r>
      <w:r w:rsidR="00D613C1" w:rsidRPr="00943BED">
        <w:t>and</w:t>
      </w:r>
    </w:p>
    <w:p w14:paraId="7DA744C5" w14:textId="77777777" w:rsidR="00D613C1" w:rsidRPr="00943BED" w:rsidRDefault="00D613C1" w:rsidP="00D613C1">
      <w:pPr>
        <w:pStyle w:val="ListParagraph"/>
        <w:ind w:left="1440" w:hanging="360"/>
      </w:pPr>
    </w:p>
    <w:p w14:paraId="15062338" w14:textId="6F5902E5" w:rsidR="00D613C1" w:rsidRPr="00943BED" w:rsidRDefault="00D613C1" w:rsidP="00D613C1">
      <w:pPr>
        <w:pStyle w:val="ListParagraph"/>
        <w:ind w:left="1440" w:hanging="360"/>
      </w:pPr>
      <w:r w:rsidRPr="00943BED">
        <w:t>(i</w:t>
      </w:r>
      <w:r w:rsidR="00943BED" w:rsidRPr="00943BED">
        <w:t>i</w:t>
      </w:r>
      <w:r w:rsidRPr="00943BED">
        <w:t>i)</w:t>
      </w:r>
      <w:r w:rsidRPr="00943BED">
        <w:tab/>
      </w:r>
      <w:r w:rsidR="00E8337F">
        <w:t>“</w:t>
      </w:r>
      <w:r w:rsidR="00943BED" w:rsidRPr="00943BED">
        <w:t>Universitybus</w:t>
      </w:r>
      <w:r w:rsidR="00E8337F">
        <w:t>”</w:t>
      </w:r>
      <w:r w:rsidR="00943BED" w:rsidRPr="00943BED">
        <w:t xml:space="preserve"> Ltd (</w:t>
      </w:r>
      <w:r w:rsidRPr="00943BED">
        <w:t>£</w:t>
      </w:r>
      <w:r w:rsidR="00943BED" w:rsidRPr="00943BED">
        <w:t>126.5</w:t>
      </w:r>
      <w:r w:rsidRPr="00943BED">
        <w:t>k</w:t>
      </w:r>
      <w:r w:rsidR="00943BED" w:rsidRPr="00943BED">
        <w:t>)</w:t>
      </w:r>
    </w:p>
    <w:p w14:paraId="2781D351" w14:textId="77777777" w:rsidR="00D613C1" w:rsidRPr="00943BED" w:rsidRDefault="00D613C1" w:rsidP="00D613C1">
      <w:pPr>
        <w:pStyle w:val="ListParagraph"/>
        <w:ind w:left="1440" w:hanging="360"/>
      </w:pPr>
    </w:p>
    <w:p w14:paraId="3A949834" w14:textId="725406EA" w:rsidR="00D613C1" w:rsidRDefault="00943BED" w:rsidP="00D613C1">
      <w:pPr>
        <w:pStyle w:val="ListParagraph"/>
        <w:ind w:left="993"/>
      </w:pPr>
      <w:r w:rsidRPr="00943BED">
        <w:t xml:space="preserve">The payment to </w:t>
      </w:r>
      <w:r w:rsidR="00E8337F">
        <w:t>“</w:t>
      </w:r>
      <w:r w:rsidRPr="00943BED">
        <w:t>Universitybus</w:t>
      </w:r>
      <w:r w:rsidR="00E8337F">
        <w:t>”</w:t>
      </w:r>
      <w:r w:rsidRPr="00943BED">
        <w:t xml:space="preserve"> represented an annual payment, all three</w:t>
      </w:r>
      <w:r w:rsidR="00D613C1" w:rsidRPr="00943BED">
        <w:t xml:space="preserve"> were noted and endorsed, </w:t>
      </w:r>
      <w:r w:rsidR="00D613C1" w:rsidRPr="00943BED">
        <w:rPr>
          <w:b/>
        </w:rPr>
        <w:t xml:space="preserve">(Action </w:t>
      </w:r>
      <w:r w:rsidR="0074647C">
        <w:rPr>
          <w:b/>
        </w:rPr>
        <w:t>8</w:t>
      </w:r>
      <w:r w:rsidR="00D613C1" w:rsidRPr="00943BED">
        <w:rPr>
          <w:b/>
        </w:rPr>
        <w:t>)</w:t>
      </w:r>
      <w:r w:rsidR="00D613C1" w:rsidRPr="00943BED">
        <w:t xml:space="preserve"> </w:t>
      </w:r>
    </w:p>
    <w:p w14:paraId="402790B8" w14:textId="48E7AF6C" w:rsidR="00E06495" w:rsidRDefault="00E06495" w:rsidP="00D613C1">
      <w:pPr>
        <w:pStyle w:val="ListParagraph"/>
        <w:ind w:left="993"/>
      </w:pPr>
    </w:p>
    <w:p w14:paraId="75E96B28" w14:textId="4928F896" w:rsidR="00E06495" w:rsidRPr="00E06495" w:rsidRDefault="00D613C1" w:rsidP="00E06495">
      <w:pPr>
        <w:pStyle w:val="ListParagraph"/>
        <w:numPr>
          <w:ilvl w:val="0"/>
          <w:numId w:val="29"/>
        </w:numPr>
      </w:pPr>
      <w:r w:rsidRPr="00E06495">
        <w:t>Risk Management</w:t>
      </w:r>
      <w:r w:rsidRPr="00E06495">
        <w:rPr>
          <w:sz w:val="16"/>
          <w:szCs w:val="16"/>
        </w:rPr>
        <w:t xml:space="preserve"> (RM)</w:t>
      </w:r>
      <w:r w:rsidRPr="00E06495">
        <w:t xml:space="preserve">. The Risk Register presented as a RAG rated table at Annex </w:t>
      </w:r>
      <w:r w:rsidR="003C00A8" w:rsidRPr="00E06495">
        <w:t>5</w:t>
      </w:r>
      <w:r w:rsidRPr="00E06495">
        <w:t xml:space="preserve"> had been reviewed by the </w:t>
      </w:r>
      <w:r w:rsidR="003C00A8" w:rsidRPr="00E06495">
        <w:t xml:space="preserve">AC on 5 October and the </w:t>
      </w:r>
      <w:r w:rsidRPr="00E06495">
        <w:t xml:space="preserve">SMT on </w:t>
      </w:r>
      <w:r w:rsidR="00E06495" w:rsidRPr="00E06495">
        <w:t>20</w:t>
      </w:r>
      <w:r w:rsidRPr="00E06495">
        <w:t xml:space="preserve"> October.</w:t>
      </w:r>
      <w:r w:rsidR="00E06495" w:rsidRPr="00E06495">
        <w:t xml:space="preserve"> Changes since the last meeting were discussed: </w:t>
      </w:r>
    </w:p>
    <w:p w14:paraId="1A4321DF" w14:textId="5E31B6D6" w:rsidR="00D613C1" w:rsidRPr="00E06495" w:rsidRDefault="00E06495" w:rsidP="00E06495">
      <w:pPr>
        <w:pStyle w:val="ListParagraph"/>
        <w:numPr>
          <w:ilvl w:val="0"/>
          <w:numId w:val="31"/>
        </w:numPr>
      </w:pPr>
      <w:r w:rsidRPr="00E06495">
        <w:t xml:space="preserve">Money 3 had been demoted from “Green” to “Amber” resulting from apprenticeship enrolment </w:t>
      </w:r>
      <w:r w:rsidR="000A3B3D">
        <w:t>shortfall</w:t>
      </w:r>
      <w:r w:rsidRPr="00E06495">
        <w:t>; and</w:t>
      </w:r>
    </w:p>
    <w:p w14:paraId="2762B170" w14:textId="77777777" w:rsidR="00E06495" w:rsidRPr="00E06495" w:rsidRDefault="00E06495" w:rsidP="00E06495">
      <w:pPr>
        <w:ind w:left="1080"/>
      </w:pPr>
    </w:p>
    <w:p w14:paraId="10326BC6" w14:textId="388FB132" w:rsidR="00E06495" w:rsidRDefault="00E06495" w:rsidP="00E06495">
      <w:pPr>
        <w:pStyle w:val="ListParagraph"/>
        <w:numPr>
          <w:ilvl w:val="0"/>
          <w:numId w:val="31"/>
        </w:numPr>
      </w:pPr>
      <w:r w:rsidRPr="00E06495">
        <w:t xml:space="preserve">Curriculum 2 had been amended to consider </w:t>
      </w:r>
      <w:r>
        <w:t xml:space="preserve">impact on </w:t>
      </w:r>
      <w:r w:rsidRPr="00E06495">
        <w:t>sole self-isolating students from a continuing class.</w:t>
      </w:r>
    </w:p>
    <w:p w14:paraId="048CC2B4" w14:textId="77777777" w:rsidR="00E06495" w:rsidRDefault="00E06495" w:rsidP="00E06495">
      <w:pPr>
        <w:pStyle w:val="ListParagraph"/>
      </w:pPr>
    </w:p>
    <w:p w14:paraId="7B8DA8AC" w14:textId="6372380E" w:rsidR="00E06495" w:rsidRPr="00E06495" w:rsidRDefault="00E06495" w:rsidP="00E06495">
      <w:pPr>
        <w:ind w:left="1080"/>
      </w:pPr>
      <w:r>
        <w:t>There were 3 red, 19 orange and 6 green risks on the Register. The red risks had been considered at the previous meeting.</w:t>
      </w:r>
      <w:r w:rsidR="00E8337F">
        <w:t xml:space="preserve"> The Register was noted and approved. </w:t>
      </w:r>
      <w:r w:rsidR="00E8337F" w:rsidRPr="00E8337F">
        <w:rPr>
          <w:b/>
          <w:bCs/>
        </w:rPr>
        <w:t xml:space="preserve">(Action </w:t>
      </w:r>
      <w:r w:rsidR="0074647C">
        <w:rPr>
          <w:b/>
          <w:bCs/>
        </w:rPr>
        <w:t>9</w:t>
      </w:r>
      <w:r w:rsidR="00E8337F" w:rsidRPr="00E8337F">
        <w:rPr>
          <w:b/>
          <w:bCs/>
        </w:rPr>
        <w:t>)</w:t>
      </w:r>
    </w:p>
    <w:p w14:paraId="1709892F" w14:textId="77777777" w:rsidR="00D613C1" w:rsidRPr="00D613C1" w:rsidRDefault="00D613C1" w:rsidP="00D613C1">
      <w:pPr>
        <w:ind w:left="720"/>
        <w:rPr>
          <w:color w:val="FF0000"/>
        </w:rPr>
      </w:pPr>
    </w:p>
    <w:p w14:paraId="4EA3D753" w14:textId="40441535" w:rsidR="00D613C1" w:rsidRPr="004055A4" w:rsidRDefault="00D613C1" w:rsidP="002D2564">
      <w:pPr>
        <w:pStyle w:val="ListParagraph"/>
        <w:numPr>
          <w:ilvl w:val="0"/>
          <w:numId w:val="29"/>
        </w:numPr>
      </w:pPr>
      <w:r w:rsidRPr="004055A4">
        <w:t>Quarterly Investment</w:t>
      </w:r>
      <w:r w:rsidR="004055A4">
        <w:t xml:space="preserve"> Report</w:t>
      </w:r>
      <w:r w:rsidRPr="004055A4">
        <w:t>.</w:t>
      </w:r>
      <w:r w:rsidR="005743E9" w:rsidRPr="004055A4">
        <w:t xml:space="preserve"> Surplus funds were invested to maximise return and obtai</w:t>
      </w:r>
      <w:r w:rsidR="004055A4">
        <w:t>n</w:t>
      </w:r>
      <w:r w:rsidR="005743E9" w:rsidRPr="004055A4">
        <w:t xml:space="preserve"> value for money </w:t>
      </w:r>
      <w:r w:rsidR="005743E9" w:rsidRPr="002D2564">
        <w:rPr>
          <w:sz w:val="16"/>
          <w:szCs w:val="16"/>
        </w:rPr>
        <w:t>(VFM)</w:t>
      </w:r>
      <w:r w:rsidR="004055A4" w:rsidRPr="004055A4">
        <w:t xml:space="preserve"> and a quarterly report was required</w:t>
      </w:r>
      <w:r w:rsidR="004055A4">
        <w:t xml:space="preserve">. The reserve strategy required </w:t>
      </w:r>
      <w:r w:rsidR="00DC70CF">
        <w:t>a £4m minimum strategic cash reserve, £2m for operating purposes and £2m for one-off requirements as determined by the Corporation.</w:t>
      </w:r>
      <w:r w:rsidR="002E2C26">
        <w:t xml:space="preserve"> The current total reserves were £8.6m and full details of their placement was included in the paper</w:t>
      </w:r>
      <w:r w:rsidR="00E8337F">
        <w:t xml:space="preserve">. The Report was noted and the Investment Approach was approved. </w:t>
      </w:r>
      <w:r w:rsidR="00E8337F" w:rsidRPr="00E8337F">
        <w:rPr>
          <w:b/>
          <w:bCs/>
        </w:rPr>
        <w:t xml:space="preserve">(Action </w:t>
      </w:r>
      <w:r w:rsidR="0074647C">
        <w:rPr>
          <w:b/>
          <w:bCs/>
        </w:rPr>
        <w:t>10</w:t>
      </w:r>
      <w:r w:rsidR="00E8337F" w:rsidRPr="00E8337F">
        <w:rPr>
          <w:b/>
          <w:bCs/>
        </w:rPr>
        <w:t>)</w:t>
      </w:r>
    </w:p>
    <w:p w14:paraId="264AA812" w14:textId="77777777" w:rsidR="00D613C1" w:rsidRPr="004055A4" w:rsidRDefault="00D613C1" w:rsidP="00D613C1">
      <w:pPr>
        <w:pStyle w:val="ListParagraph"/>
      </w:pPr>
    </w:p>
    <w:p w14:paraId="36D1B648" w14:textId="684CE109" w:rsidR="00D613C1" w:rsidRDefault="00D613C1" w:rsidP="002D2564">
      <w:pPr>
        <w:pStyle w:val="ListParagraph"/>
        <w:numPr>
          <w:ilvl w:val="0"/>
          <w:numId w:val="29"/>
        </w:numPr>
      </w:pPr>
      <w:r w:rsidRPr="002D2564">
        <w:t>Insurance.</w:t>
      </w:r>
      <w:r w:rsidR="002D2564" w:rsidRPr="002D2564">
        <w:t xml:space="preserve"> In the wake of last year’ fire at the Discovery Centre the Corporation had approved engagement of Hettle Andrews for 3 years until 30 September 2022.  </w:t>
      </w:r>
      <w:r w:rsidR="002D2564">
        <w:t>There had been 2 claims during the year:</w:t>
      </w:r>
    </w:p>
    <w:p w14:paraId="13758F1E" w14:textId="188495D3" w:rsidR="002D2564" w:rsidRDefault="002D2564" w:rsidP="002D2564">
      <w:pPr>
        <w:pStyle w:val="ListParagraph"/>
        <w:numPr>
          <w:ilvl w:val="0"/>
          <w:numId w:val="32"/>
        </w:numPr>
      </w:pPr>
      <w:r>
        <w:t>an employee hit by a rough terrain vehicle while on associated work; and</w:t>
      </w:r>
    </w:p>
    <w:p w14:paraId="317477A0" w14:textId="77777777" w:rsidR="002D2564" w:rsidRDefault="002D2564" w:rsidP="002D2564">
      <w:pPr>
        <w:ind w:left="1080"/>
      </w:pPr>
    </w:p>
    <w:p w14:paraId="64A3B779" w14:textId="67DF77B6" w:rsidR="002D2564" w:rsidRDefault="002D2564" w:rsidP="002D2564">
      <w:pPr>
        <w:pStyle w:val="ListParagraph"/>
        <w:numPr>
          <w:ilvl w:val="0"/>
          <w:numId w:val="32"/>
        </w:numPr>
      </w:pPr>
      <w:r>
        <w:t>an employee dislocated elbow a</w:t>
      </w:r>
      <w:r w:rsidR="00380458">
        <w:t xml:space="preserve">fter </w:t>
      </w:r>
      <w:r>
        <w:t>falling due to broken concrete.</w:t>
      </w:r>
    </w:p>
    <w:p w14:paraId="68620563" w14:textId="7856C6FB" w:rsidR="002D2564" w:rsidRDefault="00380458" w:rsidP="00380458">
      <w:pPr>
        <w:ind w:left="1080"/>
      </w:pPr>
      <w:r>
        <w:t xml:space="preserve"> </w:t>
      </w:r>
    </w:p>
    <w:p w14:paraId="341C9607" w14:textId="02216E3A" w:rsidR="00380458" w:rsidRPr="002D2564" w:rsidRDefault="00380458" w:rsidP="00380458">
      <w:pPr>
        <w:ind w:left="1080"/>
      </w:pPr>
      <w:r>
        <w:t>Progression of the claim initiated in the previous year for the Discovery Centre fire continued</w:t>
      </w:r>
      <w:r w:rsidR="00E8337F">
        <w:t xml:space="preserve"> and full details in the accompanying paper were noted. The summary of key elements of cover, the 10 different Policies that serviced and the associated premiums </w:t>
      </w:r>
      <w:r w:rsidR="003A4C4F">
        <w:t xml:space="preserve">(£169k) </w:t>
      </w:r>
      <w:r w:rsidR="00E8337F">
        <w:t>were explained</w:t>
      </w:r>
      <w:r w:rsidR="003A4C4F">
        <w:t xml:space="preserve">, </w:t>
      </w:r>
      <w:r w:rsidR="00E8337F">
        <w:t>noted</w:t>
      </w:r>
      <w:r w:rsidR="003A4C4F">
        <w:t xml:space="preserve"> and endorsed</w:t>
      </w:r>
      <w:r w:rsidR="00E8337F">
        <w:t>.</w:t>
      </w:r>
      <w:r w:rsidR="003A4C4F">
        <w:t xml:space="preserve"> The Report was noted.</w:t>
      </w:r>
    </w:p>
    <w:p w14:paraId="1C772049" w14:textId="77777777" w:rsidR="00D613C1" w:rsidRPr="002D2564" w:rsidRDefault="00D613C1" w:rsidP="00D613C1">
      <w:pPr>
        <w:ind w:left="720"/>
      </w:pPr>
      <w:r w:rsidRPr="002D2564">
        <w:t xml:space="preserve"> </w:t>
      </w:r>
    </w:p>
    <w:p w14:paraId="211E53CF" w14:textId="43A4AA99" w:rsidR="00D613C1" w:rsidRPr="003A4C4F" w:rsidRDefault="00D613C1" w:rsidP="003A4C4F">
      <w:pPr>
        <w:tabs>
          <w:tab w:val="left" w:pos="993"/>
        </w:tabs>
        <w:ind w:left="720"/>
        <w:rPr>
          <w:b/>
        </w:rPr>
      </w:pPr>
      <w:r w:rsidRPr="003A4C4F">
        <w:rPr>
          <w:b/>
        </w:rPr>
        <w:t>The information was received and noted.</w:t>
      </w:r>
    </w:p>
    <w:p w14:paraId="2381E406" w14:textId="61543DCA" w:rsidR="00D613C1" w:rsidRPr="003A4C4F" w:rsidRDefault="00D613C1" w:rsidP="003A4C4F">
      <w:pPr>
        <w:tabs>
          <w:tab w:val="left" w:pos="993"/>
        </w:tabs>
        <w:ind w:left="720"/>
        <w:rPr>
          <w:b/>
          <w:sz w:val="16"/>
          <w:szCs w:val="16"/>
        </w:rPr>
      </w:pPr>
      <w:r w:rsidRPr="003A4C4F">
        <w:rPr>
          <w:b/>
        </w:rPr>
        <w:t xml:space="preserve">Actions had been identified. </w:t>
      </w:r>
      <w:r w:rsidRPr="003A4C4F">
        <w:rPr>
          <w:b/>
          <w:sz w:val="16"/>
          <w:szCs w:val="16"/>
        </w:rPr>
        <w:t xml:space="preserve">(Table </w:t>
      </w:r>
      <w:r w:rsidR="00244596">
        <w:rPr>
          <w:b/>
          <w:sz w:val="16"/>
          <w:szCs w:val="16"/>
        </w:rPr>
        <w:t xml:space="preserve">27/20 </w:t>
      </w:r>
      <w:r w:rsidRPr="003A4C4F">
        <w:rPr>
          <w:b/>
          <w:sz w:val="16"/>
          <w:szCs w:val="16"/>
        </w:rPr>
        <w:t>below)</w:t>
      </w:r>
    </w:p>
    <w:p w14:paraId="6AF4395E" w14:textId="77777777" w:rsidR="002267E4" w:rsidRDefault="002267E4" w:rsidP="007A091F">
      <w:pPr>
        <w:pStyle w:val="ListBullet"/>
        <w:numPr>
          <w:ilvl w:val="0"/>
          <w:numId w:val="0"/>
        </w:numPr>
        <w:ind w:left="709" w:hanging="709"/>
        <w:rPr>
          <w:rFonts w:cs="Arial"/>
          <w:b/>
        </w:rPr>
      </w:pPr>
    </w:p>
    <w:p w14:paraId="11C89A23" w14:textId="461DADA2" w:rsidR="007A091F" w:rsidRPr="00C058D6" w:rsidRDefault="003B61FC" w:rsidP="007A091F">
      <w:pPr>
        <w:pStyle w:val="ListBullet"/>
        <w:numPr>
          <w:ilvl w:val="0"/>
          <w:numId w:val="0"/>
        </w:numPr>
        <w:ind w:left="709" w:hanging="709"/>
        <w:rPr>
          <w:rFonts w:cs="Arial"/>
          <w:b/>
        </w:rPr>
      </w:pPr>
      <w:r>
        <w:rPr>
          <w:rFonts w:cs="Arial"/>
          <w:b/>
        </w:rPr>
        <w:t>21</w:t>
      </w:r>
      <w:r w:rsidR="007A091F" w:rsidRPr="00C058D6">
        <w:rPr>
          <w:rFonts w:cs="Arial"/>
          <w:b/>
        </w:rPr>
        <w:t>/</w:t>
      </w:r>
      <w:r w:rsidR="00EC4E8F" w:rsidRPr="00C058D6">
        <w:rPr>
          <w:rFonts w:cs="Arial"/>
          <w:b/>
        </w:rPr>
        <w:t>20</w:t>
      </w:r>
      <w:r w:rsidR="007A091F" w:rsidRPr="00C058D6">
        <w:rPr>
          <w:rFonts w:cs="Arial"/>
          <w:b/>
        </w:rPr>
        <w:tab/>
        <w:t>PRINCIPALS REPORT</w:t>
      </w:r>
    </w:p>
    <w:p w14:paraId="062C2989" w14:textId="42CC9C65" w:rsidR="00381157" w:rsidRPr="00C058D6" w:rsidRDefault="00381157" w:rsidP="00381157">
      <w:pPr>
        <w:pStyle w:val="ListBullet"/>
        <w:numPr>
          <w:ilvl w:val="0"/>
          <w:numId w:val="0"/>
        </w:numPr>
        <w:ind w:left="720"/>
        <w:rPr>
          <w:rFonts w:cs="Arial"/>
          <w:b/>
        </w:rPr>
      </w:pPr>
      <w:r w:rsidRPr="00C058D6">
        <w:rPr>
          <w:rFonts w:cs="Arial"/>
        </w:rPr>
        <w:t>The Principal’s Report updated on points not included on the agenda or considered elsewhere, the report had been circulated well in advance of the meeting and was received</w:t>
      </w:r>
      <w:r w:rsidR="009D280A" w:rsidRPr="00C058D6">
        <w:rPr>
          <w:rFonts w:cs="Arial"/>
        </w:rPr>
        <w:t>,</w:t>
      </w:r>
      <w:r w:rsidRPr="00C058D6">
        <w:rPr>
          <w:rFonts w:cs="Arial"/>
        </w:rPr>
        <w:t xml:space="preserve"> but of note were:</w:t>
      </w:r>
    </w:p>
    <w:p w14:paraId="39C76403" w14:textId="788F4E58" w:rsidR="00687AC1" w:rsidRPr="00C058D6" w:rsidRDefault="00381157" w:rsidP="005736F4">
      <w:pPr>
        <w:pStyle w:val="ListBullet"/>
        <w:numPr>
          <w:ilvl w:val="0"/>
          <w:numId w:val="5"/>
        </w:numPr>
        <w:rPr>
          <w:rFonts w:cs="Arial"/>
          <w:color w:val="FF0000"/>
        </w:rPr>
      </w:pPr>
      <w:r w:rsidRPr="00C058D6">
        <w:rPr>
          <w:rFonts w:cs="Arial"/>
        </w:rPr>
        <w:t>Key Performance Indicators (KPI). The KPI (</w:t>
      </w:r>
      <w:r w:rsidR="00982157" w:rsidRPr="00C058D6">
        <w:rPr>
          <w:rFonts w:cs="Arial"/>
        </w:rPr>
        <w:t>Annex</w:t>
      </w:r>
      <w:r w:rsidRPr="00C058D6">
        <w:rPr>
          <w:rFonts w:cs="Arial"/>
        </w:rPr>
        <w:t xml:space="preserve"> 1) were </w:t>
      </w:r>
      <w:r w:rsidR="00687AC1" w:rsidRPr="00C058D6">
        <w:rPr>
          <w:rFonts w:cs="Arial"/>
        </w:rPr>
        <w:t>noted</w:t>
      </w:r>
      <w:r w:rsidRPr="00C058D6">
        <w:rPr>
          <w:rFonts w:cs="Arial"/>
        </w:rPr>
        <w:t xml:space="preserve"> and discussed</w:t>
      </w:r>
      <w:r w:rsidR="00687AC1" w:rsidRPr="00C058D6">
        <w:rPr>
          <w:rFonts w:cs="Arial"/>
        </w:rPr>
        <w:t xml:space="preserve"> it was</w:t>
      </w:r>
      <w:r w:rsidR="00AC4A6B">
        <w:rPr>
          <w:rFonts w:cs="Arial"/>
        </w:rPr>
        <w:t xml:space="preserve"> still a little</w:t>
      </w:r>
      <w:r w:rsidR="00687AC1" w:rsidRPr="00C058D6">
        <w:rPr>
          <w:rFonts w:cs="Arial"/>
        </w:rPr>
        <w:t xml:space="preserve"> early in the year for meaningful analysis</w:t>
      </w:r>
      <w:r w:rsidRPr="00C058D6">
        <w:rPr>
          <w:rFonts w:cs="Arial"/>
        </w:rPr>
        <w:t xml:space="preserve"> </w:t>
      </w:r>
      <w:r w:rsidR="00687AC1" w:rsidRPr="00C058D6">
        <w:rPr>
          <w:rFonts w:cs="Arial"/>
        </w:rPr>
        <w:t xml:space="preserve">but stronger data would be available at the next meeting; </w:t>
      </w:r>
      <w:r w:rsidRPr="00C058D6">
        <w:rPr>
          <w:rFonts w:cs="Arial"/>
        </w:rPr>
        <w:t>information contained in other agenda items was signposted.</w:t>
      </w:r>
    </w:p>
    <w:p w14:paraId="30782E35" w14:textId="5BCF4643" w:rsidR="00CC4547" w:rsidRPr="00C058D6" w:rsidRDefault="00381157" w:rsidP="005736F4">
      <w:pPr>
        <w:pStyle w:val="ListBullet"/>
        <w:numPr>
          <w:ilvl w:val="0"/>
          <w:numId w:val="0"/>
        </w:numPr>
        <w:ind w:left="720"/>
        <w:rPr>
          <w:rFonts w:cs="Arial"/>
          <w:color w:val="FF0000"/>
        </w:rPr>
      </w:pPr>
      <w:r w:rsidRPr="00C058D6">
        <w:rPr>
          <w:rFonts w:cs="Arial"/>
        </w:rPr>
        <w:t xml:space="preserve"> </w:t>
      </w:r>
    </w:p>
    <w:p w14:paraId="41FE0F22" w14:textId="76F88066" w:rsidR="00AC4A6B" w:rsidRPr="008F6D6A" w:rsidRDefault="00AC4A6B" w:rsidP="000E65E3">
      <w:pPr>
        <w:pStyle w:val="ListParagraph"/>
        <w:numPr>
          <w:ilvl w:val="0"/>
          <w:numId w:val="5"/>
        </w:numPr>
        <w:rPr>
          <w:rFonts w:cs="Arial"/>
        </w:rPr>
      </w:pPr>
      <w:r w:rsidRPr="008F6D6A">
        <w:rPr>
          <w:rFonts w:cs="Arial"/>
        </w:rPr>
        <w:t xml:space="preserve">Government Communication. There had been 2 letters from government; the first was noted and the second, from the Secretary of State for Education (Gavin Williamson) regarding  acceptance of the </w:t>
      </w:r>
      <w:r w:rsidR="008F6D6A">
        <w:rPr>
          <w:rFonts w:cs="Arial"/>
        </w:rPr>
        <w:t>International Holocaust Remembrance</w:t>
      </w:r>
      <w:r w:rsidRPr="008F6D6A">
        <w:rPr>
          <w:rFonts w:cs="Arial"/>
        </w:rPr>
        <w:t xml:space="preserve"> </w:t>
      </w:r>
      <w:r w:rsidR="008F6D6A">
        <w:rPr>
          <w:rFonts w:cs="Arial"/>
        </w:rPr>
        <w:t xml:space="preserve">Alliance (IHRA) working definition </w:t>
      </w:r>
      <w:r w:rsidRPr="008F6D6A">
        <w:rPr>
          <w:rFonts w:cs="Arial"/>
        </w:rPr>
        <w:t xml:space="preserve">of </w:t>
      </w:r>
      <w:r w:rsidR="008F6D6A">
        <w:rPr>
          <w:rFonts w:cs="Arial"/>
        </w:rPr>
        <w:t>A</w:t>
      </w:r>
      <w:r w:rsidRPr="008F6D6A">
        <w:rPr>
          <w:rFonts w:cs="Arial"/>
        </w:rPr>
        <w:t xml:space="preserve">ntisemitism prompted detailed </w:t>
      </w:r>
      <w:r w:rsidR="008F6D6A">
        <w:rPr>
          <w:rFonts w:cs="Arial"/>
        </w:rPr>
        <w:t>considera</w:t>
      </w:r>
      <w:r w:rsidR="004D5B86">
        <w:rPr>
          <w:rFonts w:cs="Arial"/>
        </w:rPr>
        <w:t>t</w:t>
      </w:r>
      <w:r w:rsidR="008F6D6A">
        <w:rPr>
          <w:rFonts w:cs="Arial"/>
        </w:rPr>
        <w:t>ion</w:t>
      </w:r>
      <w:r w:rsidR="004D5B86">
        <w:rPr>
          <w:rFonts w:cs="Arial"/>
        </w:rPr>
        <w:t>s</w:t>
      </w:r>
      <w:r w:rsidRPr="008F6D6A">
        <w:rPr>
          <w:rFonts w:cs="Arial"/>
        </w:rPr>
        <w:t>. The issue had been raised with Universities during 2019 and had only recently been widened to include Further Education (FE) Colleges. Oaklands association with the University of Hertfordshire</w:t>
      </w:r>
      <w:r w:rsidR="00F05C0E">
        <w:rPr>
          <w:rFonts w:cs="Arial"/>
        </w:rPr>
        <w:t xml:space="preserve"> </w:t>
      </w:r>
      <w:r w:rsidR="00F05C0E" w:rsidRPr="00F05C0E">
        <w:rPr>
          <w:rFonts w:cs="Arial"/>
          <w:sz w:val="16"/>
          <w:szCs w:val="16"/>
        </w:rPr>
        <w:t>(UoH)</w:t>
      </w:r>
      <w:r w:rsidRPr="008F6D6A">
        <w:rPr>
          <w:rFonts w:cs="Arial"/>
        </w:rPr>
        <w:t xml:space="preserve"> had prompted an enquiry regarding their view</w:t>
      </w:r>
      <w:r w:rsidR="008F6D6A" w:rsidRPr="008F6D6A">
        <w:rPr>
          <w:rFonts w:cs="Arial"/>
        </w:rPr>
        <w:t>; they had not accepted it</w:t>
      </w:r>
      <w:r w:rsidR="00720F16">
        <w:rPr>
          <w:rFonts w:cs="Arial"/>
        </w:rPr>
        <w:t xml:space="preserve"> previously</w:t>
      </w:r>
      <w:r w:rsidR="008F6D6A" w:rsidRPr="008F6D6A">
        <w:rPr>
          <w:rFonts w:cs="Arial"/>
        </w:rPr>
        <w:t xml:space="preserve"> since they did not define other religious discriminations</w:t>
      </w:r>
      <w:r w:rsidR="00720F16">
        <w:rPr>
          <w:rFonts w:cs="Arial"/>
        </w:rPr>
        <w:t xml:space="preserve"> but they were reviewing again</w:t>
      </w:r>
      <w:r w:rsidR="008F6D6A" w:rsidRPr="008F6D6A">
        <w:rPr>
          <w:rFonts w:cs="Arial"/>
        </w:rPr>
        <w:t>.</w:t>
      </w:r>
      <w:r w:rsidRPr="008F6D6A">
        <w:rPr>
          <w:rFonts w:cs="Arial"/>
        </w:rPr>
        <w:t xml:space="preserve"> </w:t>
      </w:r>
      <w:r w:rsidR="008F6D6A" w:rsidRPr="008F6D6A">
        <w:rPr>
          <w:rFonts w:cs="Arial"/>
        </w:rPr>
        <w:t>I</w:t>
      </w:r>
      <w:r w:rsidRPr="008F6D6A">
        <w:rPr>
          <w:rFonts w:cs="Arial"/>
        </w:rPr>
        <w:t xml:space="preserve">t was suggested </w:t>
      </w:r>
      <w:r w:rsidR="008F6D6A" w:rsidRPr="008F6D6A">
        <w:rPr>
          <w:rFonts w:cs="Arial"/>
        </w:rPr>
        <w:t xml:space="preserve">that advice should be sought from the Association of Colleges </w:t>
      </w:r>
      <w:r w:rsidR="0032183E">
        <w:rPr>
          <w:rFonts w:cs="Arial"/>
        </w:rPr>
        <w:t xml:space="preserve">(AoC) </w:t>
      </w:r>
      <w:r w:rsidR="008F6D6A" w:rsidRPr="008F6D6A">
        <w:rPr>
          <w:rFonts w:cs="Arial"/>
        </w:rPr>
        <w:t>on the issue</w:t>
      </w:r>
      <w:r w:rsidR="00720F16">
        <w:rPr>
          <w:rFonts w:cs="Arial"/>
        </w:rPr>
        <w:t xml:space="preserve"> to determine if the directive had been intended for FE Colleges</w:t>
      </w:r>
      <w:r w:rsidR="008F6D6A">
        <w:rPr>
          <w:rFonts w:cs="Arial"/>
        </w:rPr>
        <w:t>.</w:t>
      </w:r>
      <w:r w:rsidR="008F6D6A" w:rsidRPr="008F6D6A">
        <w:rPr>
          <w:rFonts w:cs="Arial"/>
        </w:rPr>
        <w:t xml:space="preserve"> </w:t>
      </w:r>
      <w:r w:rsidR="008F6D6A">
        <w:rPr>
          <w:rFonts w:cs="Arial"/>
        </w:rPr>
        <w:t>T</w:t>
      </w:r>
      <w:r w:rsidR="008F6D6A" w:rsidRPr="008F6D6A">
        <w:rPr>
          <w:rFonts w:cs="Arial"/>
        </w:rPr>
        <w:t xml:space="preserve">hat was discussed and </w:t>
      </w:r>
      <w:r w:rsidR="008F6D6A">
        <w:rPr>
          <w:rFonts w:cs="Arial"/>
        </w:rPr>
        <w:t>the</w:t>
      </w:r>
      <w:r w:rsidR="008F6D6A" w:rsidRPr="008F6D6A">
        <w:rPr>
          <w:rFonts w:cs="Arial"/>
        </w:rPr>
        <w:t xml:space="preserve"> view accepted </w:t>
      </w:r>
      <w:r w:rsidR="008F6D6A">
        <w:rPr>
          <w:rFonts w:cs="Arial"/>
        </w:rPr>
        <w:t xml:space="preserve">was simply </w:t>
      </w:r>
      <w:r w:rsidR="008F6D6A" w:rsidRPr="008F6D6A">
        <w:rPr>
          <w:rFonts w:cs="Arial"/>
        </w:rPr>
        <w:t>that it was a</w:t>
      </w:r>
      <w:r w:rsidR="008F6D6A">
        <w:rPr>
          <w:rFonts w:cs="Arial"/>
        </w:rPr>
        <w:t xml:space="preserve"> moral</w:t>
      </w:r>
      <w:r w:rsidR="008F6D6A" w:rsidRPr="008F6D6A">
        <w:rPr>
          <w:rFonts w:cs="Arial"/>
        </w:rPr>
        <w:t xml:space="preserve"> matter </w:t>
      </w:r>
      <w:r w:rsidR="008F6D6A">
        <w:rPr>
          <w:rFonts w:cs="Arial"/>
        </w:rPr>
        <w:t xml:space="preserve">and wholly appropriate </w:t>
      </w:r>
      <w:r w:rsidR="008F6D6A" w:rsidRPr="008F6D6A">
        <w:rPr>
          <w:rFonts w:cs="Arial"/>
        </w:rPr>
        <w:t>for individual College Corporations</w:t>
      </w:r>
      <w:r w:rsidR="008F6D6A">
        <w:rPr>
          <w:rFonts w:cs="Arial"/>
        </w:rPr>
        <w:t xml:space="preserve"> to decide; that was unanimously agreed and as a moral issue it should be decided locally. Accordingly</w:t>
      </w:r>
      <w:r w:rsidR="004D5B86">
        <w:rPr>
          <w:rFonts w:cs="Arial"/>
        </w:rPr>
        <w:t>,</w:t>
      </w:r>
      <w:r w:rsidR="008F6D6A">
        <w:rPr>
          <w:rFonts w:cs="Arial"/>
        </w:rPr>
        <w:t xml:space="preserve"> Neil Myerson proposed and </w:t>
      </w:r>
      <w:r w:rsidR="004D5B86">
        <w:rPr>
          <w:rFonts w:cs="Arial"/>
        </w:rPr>
        <w:t xml:space="preserve">Jean Fawcett seconded that Oaklands College adopt the IHRA definition wie and that was carried unanimously. </w:t>
      </w:r>
      <w:r w:rsidR="004D5B86" w:rsidRPr="004D5B86">
        <w:rPr>
          <w:rFonts w:cs="Arial"/>
          <w:b/>
          <w:bCs/>
        </w:rPr>
        <w:t xml:space="preserve">(Action </w:t>
      </w:r>
      <w:r w:rsidR="0074647C">
        <w:rPr>
          <w:rFonts w:cs="Arial"/>
          <w:b/>
          <w:bCs/>
        </w:rPr>
        <w:t>11</w:t>
      </w:r>
      <w:r w:rsidR="004D5B86" w:rsidRPr="004D5B86">
        <w:rPr>
          <w:rFonts w:cs="Arial"/>
          <w:b/>
          <w:bCs/>
        </w:rPr>
        <w:t>)</w:t>
      </w:r>
      <w:r w:rsidR="008F6D6A">
        <w:rPr>
          <w:rFonts w:cs="Arial"/>
        </w:rPr>
        <w:t xml:space="preserve">  </w:t>
      </w:r>
    </w:p>
    <w:p w14:paraId="62A0B8F3" w14:textId="32581AC6" w:rsidR="00687AC1" w:rsidRPr="004D5B86" w:rsidRDefault="00AC4A6B" w:rsidP="004D5B86">
      <w:pPr>
        <w:ind w:left="720"/>
        <w:rPr>
          <w:rFonts w:cs="Arial"/>
        </w:rPr>
      </w:pPr>
      <w:r w:rsidRPr="004D5B86">
        <w:rPr>
          <w:rFonts w:cs="Arial"/>
        </w:rPr>
        <w:t xml:space="preserve"> </w:t>
      </w:r>
    </w:p>
    <w:p w14:paraId="4F81CE11" w14:textId="2BCEDA6A" w:rsidR="004C49EA" w:rsidRDefault="00D613C1" w:rsidP="005736F4">
      <w:pPr>
        <w:pStyle w:val="ListBullet"/>
        <w:numPr>
          <w:ilvl w:val="0"/>
          <w:numId w:val="5"/>
        </w:numPr>
        <w:rPr>
          <w:rFonts w:cs="Arial"/>
        </w:rPr>
      </w:pPr>
      <w:r>
        <w:rPr>
          <w:rFonts w:cs="Arial"/>
        </w:rPr>
        <w:t>Institute of Technology</w:t>
      </w:r>
      <w:r w:rsidR="00C16899" w:rsidRPr="00C058D6">
        <w:rPr>
          <w:rFonts w:cs="Arial"/>
        </w:rPr>
        <w:t>.</w:t>
      </w:r>
      <w:r w:rsidR="004D5B86">
        <w:rPr>
          <w:rFonts w:cs="Arial"/>
        </w:rPr>
        <w:t xml:space="preserve"> In 2018 it had been proposed that a Hertfordshire Institute of Technology should be formed and an unsuccessful bid was submitted. A second round of funding was now available and a </w:t>
      </w:r>
      <w:r w:rsidR="0032183E">
        <w:rPr>
          <w:rFonts w:cs="Arial"/>
        </w:rPr>
        <w:t>strategy for a further application</w:t>
      </w:r>
      <w:r w:rsidR="00F05C0E">
        <w:rPr>
          <w:rFonts w:cs="Arial"/>
        </w:rPr>
        <w:t xml:space="preserve">, </w:t>
      </w:r>
      <w:r w:rsidR="0032183E">
        <w:rPr>
          <w:rFonts w:cs="Arial"/>
        </w:rPr>
        <w:t xml:space="preserve"> </w:t>
      </w:r>
      <w:r w:rsidR="00F05C0E">
        <w:rPr>
          <w:rFonts w:cs="Arial"/>
        </w:rPr>
        <w:t xml:space="preserve">supported by the Hertfordshire Local Enterprise Partnership </w:t>
      </w:r>
      <w:r w:rsidR="00F05C0E" w:rsidRPr="00F05C0E">
        <w:rPr>
          <w:rFonts w:cs="Arial"/>
          <w:sz w:val="16"/>
          <w:szCs w:val="16"/>
        </w:rPr>
        <w:t>(LEP)</w:t>
      </w:r>
      <w:r w:rsidR="00F05C0E">
        <w:rPr>
          <w:rFonts w:cs="Arial"/>
        </w:rPr>
        <w:t>,</w:t>
      </w:r>
      <w:r w:rsidR="004D5B86">
        <w:rPr>
          <w:rFonts w:cs="Arial"/>
        </w:rPr>
        <w:t xml:space="preserve"> had been </w:t>
      </w:r>
      <w:r w:rsidR="0032183E">
        <w:rPr>
          <w:rFonts w:cs="Arial"/>
        </w:rPr>
        <w:t>drawn together</w:t>
      </w:r>
      <w:r w:rsidR="00F05C0E">
        <w:rPr>
          <w:rFonts w:cs="Arial"/>
        </w:rPr>
        <w:t xml:space="preserve">, Annex 4 refers; the UoH was leading the bid. As currently graded RI, Oaklands was unqualified to participate as a “core” </w:t>
      </w:r>
      <w:r w:rsidR="00306A54">
        <w:rPr>
          <w:rFonts w:cs="Arial"/>
        </w:rPr>
        <w:t>partner but</w:t>
      </w:r>
      <w:r w:rsidR="00F05C0E">
        <w:rPr>
          <w:rFonts w:cs="Arial"/>
        </w:rPr>
        <w:t xml:space="preserve"> would be welcomed as such after </w:t>
      </w:r>
      <w:r w:rsidR="0032183E">
        <w:rPr>
          <w:rFonts w:cs="Arial"/>
        </w:rPr>
        <w:t xml:space="preserve">an </w:t>
      </w:r>
      <w:r w:rsidR="00F05C0E">
        <w:rPr>
          <w:rFonts w:cs="Arial"/>
        </w:rPr>
        <w:t>im</w:t>
      </w:r>
      <w:r w:rsidR="0032183E">
        <w:rPr>
          <w:rFonts w:cs="Arial"/>
        </w:rPr>
        <w:t>p</w:t>
      </w:r>
      <w:r w:rsidR="00F05C0E">
        <w:rPr>
          <w:rFonts w:cs="Arial"/>
        </w:rPr>
        <w:t>rovement</w:t>
      </w:r>
      <w:r w:rsidR="0032183E">
        <w:rPr>
          <w:rFonts w:cs="Arial"/>
        </w:rPr>
        <w:t>. The AoC was lobbying for scrutiny of the policy and the delays in re-inspections of RI Colleges</w:t>
      </w:r>
      <w:r w:rsidR="002963D1">
        <w:rPr>
          <w:rFonts w:cs="Arial"/>
        </w:rPr>
        <w:t>.</w:t>
      </w:r>
    </w:p>
    <w:p w14:paraId="05AEDEE7" w14:textId="77777777" w:rsidR="002963D1" w:rsidRDefault="002963D1" w:rsidP="002963D1">
      <w:pPr>
        <w:pStyle w:val="ListParagraph"/>
        <w:rPr>
          <w:rFonts w:cs="Arial"/>
        </w:rPr>
      </w:pPr>
    </w:p>
    <w:p w14:paraId="6D523457" w14:textId="34B6D681" w:rsidR="002963D1" w:rsidRPr="00C058D6" w:rsidRDefault="00B45A24" w:rsidP="005736F4">
      <w:pPr>
        <w:pStyle w:val="ListBullet"/>
        <w:numPr>
          <w:ilvl w:val="0"/>
          <w:numId w:val="5"/>
        </w:numPr>
        <w:rPr>
          <w:rFonts w:cs="Arial"/>
        </w:rPr>
      </w:pPr>
      <w:r>
        <w:rPr>
          <w:rFonts w:cs="Arial"/>
        </w:rPr>
        <w:t>The revised management organisation chart would be circulated to members.</w:t>
      </w:r>
      <w:r w:rsidRPr="00B45A24">
        <w:rPr>
          <w:rFonts w:cs="Arial"/>
          <w:b/>
          <w:bCs/>
        </w:rPr>
        <w:t xml:space="preserve"> (Action </w:t>
      </w:r>
      <w:r w:rsidR="0074647C">
        <w:rPr>
          <w:rFonts w:cs="Arial"/>
          <w:b/>
          <w:bCs/>
        </w:rPr>
        <w:t>12</w:t>
      </w:r>
      <w:r w:rsidRPr="00B45A24">
        <w:rPr>
          <w:rFonts w:cs="Arial"/>
          <w:b/>
          <w:bCs/>
        </w:rPr>
        <w:t>)</w:t>
      </w:r>
    </w:p>
    <w:p w14:paraId="41CB4801" w14:textId="77777777" w:rsidR="004C49EA" w:rsidRPr="00C058D6" w:rsidRDefault="004C49EA" w:rsidP="005736F4">
      <w:pPr>
        <w:pStyle w:val="ListParagraph"/>
        <w:rPr>
          <w:rFonts w:cs="Arial"/>
        </w:rPr>
      </w:pPr>
    </w:p>
    <w:p w14:paraId="6AD1E5C7" w14:textId="77777777" w:rsidR="0032183E" w:rsidRPr="003A4C4F" w:rsidRDefault="0032183E" w:rsidP="0032183E">
      <w:pPr>
        <w:tabs>
          <w:tab w:val="left" w:pos="993"/>
        </w:tabs>
        <w:ind w:left="720"/>
        <w:rPr>
          <w:b/>
        </w:rPr>
      </w:pPr>
      <w:r w:rsidRPr="003A4C4F">
        <w:rPr>
          <w:b/>
        </w:rPr>
        <w:t>The information was received and noted.</w:t>
      </w:r>
    </w:p>
    <w:p w14:paraId="1168FAF5" w14:textId="668C181E" w:rsidR="0032183E" w:rsidRPr="003A4C4F" w:rsidRDefault="0032183E" w:rsidP="0032183E">
      <w:pPr>
        <w:tabs>
          <w:tab w:val="left" w:pos="993"/>
        </w:tabs>
        <w:ind w:left="720"/>
        <w:rPr>
          <w:b/>
          <w:sz w:val="16"/>
          <w:szCs w:val="16"/>
        </w:rPr>
      </w:pPr>
      <w:r w:rsidRPr="003A4C4F">
        <w:rPr>
          <w:b/>
        </w:rPr>
        <w:t xml:space="preserve">Actions had been identified. </w:t>
      </w:r>
      <w:r w:rsidRPr="003A4C4F">
        <w:rPr>
          <w:b/>
          <w:sz w:val="16"/>
          <w:szCs w:val="16"/>
        </w:rPr>
        <w:t xml:space="preserve">(Table </w:t>
      </w:r>
      <w:r w:rsidR="00244596">
        <w:rPr>
          <w:b/>
          <w:sz w:val="16"/>
          <w:szCs w:val="16"/>
        </w:rPr>
        <w:t>27/20</w:t>
      </w:r>
      <w:r w:rsidRPr="003A4C4F">
        <w:rPr>
          <w:b/>
          <w:sz w:val="16"/>
          <w:szCs w:val="16"/>
        </w:rPr>
        <w:t xml:space="preserve"> below)</w:t>
      </w:r>
    </w:p>
    <w:p w14:paraId="51828E7B" w14:textId="43D56357" w:rsidR="002267E4" w:rsidRDefault="002267E4" w:rsidP="005736F4">
      <w:pPr>
        <w:pStyle w:val="ListBullet"/>
        <w:numPr>
          <w:ilvl w:val="0"/>
          <w:numId w:val="0"/>
        </w:numPr>
        <w:ind w:left="709" w:hanging="709"/>
        <w:rPr>
          <w:rFonts w:cs="Arial"/>
          <w:b/>
        </w:rPr>
      </w:pPr>
    </w:p>
    <w:p w14:paraId="6C50DA11" w14:textId="74CAB9BB" w:rsidR="000A01CF" w:rsidRDefault="000A01CF" w:rsidP="005736F4">
      <w:pPr>
        <w:pStyle w:val="ListBullet"/>
        <w:numPr>
          <w:ilvl w:val="0"/>
          <w:numId w:val="0"/>
        </w:numPr>
        <w:ind w:left="709" w:hanging="709"/>
        <w:rPr>
          <w:rFonts w:cs="Arial"/>
          <w:b/>
        </w:rPr>
      </w:pPr>
    </w:p>
    <w:p w14:paraId="20442901" w14:textId="77777777" w:rsidR="000A01CF" w:rsidRDefault="000A01CF" w:rsidP="005736F4">
      <w:pPr>
        <w:pStyle w:val="ListBullet"/>
        <w:numPr>
          <w:ilvl w:val="0"/>
          <w:numId w:val="0"/>
        </w:numPr>
        <w:ind w:left="709" w:hanging="709"/>
        <w:rPr>
          <w:rFonts w:cs="Arial"/>
          <w:b/>
        </w:rPr>
      </w:pPr>
    </w:p>
    <w:p w14:paraId="70FB1007" w14:textId="0385EEB7" w:rsidR="002267E4" w:rsidRDefault="003B61FC" w:rsidP="005736F4">
      <w:pPr>
        <w:pStyle w:val="ListBullet"/>
        <w:numPr>
          <w:ilvl w:val="0"/>
          <w:numId w:val="0"/>
        </w:numPr>
        <w:ind w:left="709" w:hanging="709"/>
        <w:rPr>
          <w:rFonts w:cs="Arial"/>
          <w:b/>
        </w:rPr>
      </w:pPr>
      <w:r>
        <w:rPr>
          <w:rFonts w:cs="Arial"/>
          <w:b/>
        </w:rPr>
        <w:t>22</w:t>
      </w:r>
      <w:r w:rsidR="002267E4">
        <w:rPr>
          <w:rFonts w:cs="Arial"/>
          <w:b/>
        </w:rPr>
        <w:t>/20</w:t>
      </w:r>
      <w:r w:rsidR="002267E4">
        <w:rPr>
          <w:rFonts w:cs="Arial"/>
          <w:b/>
        </w:rPr>
        <w:tab/>
        <w:t>INCLUSION AND PROGRESSION</w:t>
      </w:r>
    </w:p>
    <w:p w14:paraId="1D26C2D0" w14:textId="378EF87A" w:rsidR="00A0029F" w:rsidRPr="0032183E" w:rsidRDefault="00A0029F" w:rsidP="00A0029F">
      <w:pPr>
        <w:pStyle w:val="BodyText"/>
        <w:tabs>
          <w:tab w:val="left" w:pos="709"/>
          <w:tab w:val="left" w:pos="1134"/>
        </w:tabs>
        <w:ind w:left="720" w:hanging="720"/>
        <w:rPr>
          <w:rFonts w:cs="Arial"/>
          <w:bCs/>
        </w:rPr>
      </w:pPr>
      <w:r>
        <w:rPr>
          <w:rFonts w:cs="Arial"/>
          <w:b/>
        </w:rPr>
        <w:tab/>
      </w:r>
      <w:r w:rsidRPr="0032183E">
        <w:rPr>
          <w:rFonts w:cs="Arial"/>
          <w:bCs/>
        </w:rPr>
        <w:t xml:space="preserve">The Report included detail of student voice, careers, 14-16 students. Association and participation with local agencies </w:t>
      </w:r>
      <w:r w:rsidR="0032183E" w:rsidRPr="0032183E">
        <w:rPr>
          <w:rFonts w:cs="Arial"/>
          <w:bCs/>
        </w:rPr>
        <w:t xml:space="preserve">and schools </w:t>
      </w:r>
      <w:r w:rsidRPr="0032183E">
        <w:rPr>
          <w:rFonts w:cs="Arial"/>
          <w:bCs/>
        </w:rPr>
        <w:t xml:space="preserve">were discussed and noted. Residential students had settled in well, with no incidents, other than sporting injuries to report; attendance above the College average was noted and welcomed. </w:t>
      </w:r>
    </w:p>
    <w:p w14:paraId="730C68C5" w14:textId="77777777" w:rsidR="00A0029F" w:rsidRPr="0032183E" w:rsidRDefault="00A0029F" w:rsidP="00A0029F">
      <w:pPr>
        <w:pStyle w:val="BodyText"/>
        <w:tabs>
          <w:tab w:val="left" w:pos="709"/>
          <w:tab w:val="left" w:pos="1134"/>
        </w:tabs>
        <w:ind w:left="720" w:hanging="720"/>
        <w:rPr>
          <w:rFonts w:cs="Arial"/>
          <w:b/>
        </w:rPr>
      </w:pPr>
    </w:p>
    <w:p w14:paraId="3E1C4B26" w14:textId="34941A3A" w:rsidR="00A0029F" w:rsidRDefault="00A0029F" w:rsidP="00A0029F">
      <w:pPr>
        <w:pStyle w:val="BodyText"/>
        <w:tabs>
          <w:tab w:val="left" w:pos="709"/>
          <w:tab w:val="left" w:pos="1134"/>
        </w:tabs>
        <w:ind w:left="720" w:hanging="720"/>
        <w:rPr>
          <w:rFonts w:cs="Arial"/>
          <w:b/>
        </w:rPr>
      </w:pPr>
      <w:r w:rsidRPr="0032183E">
        <w:rPr>
          <w:rFonts w:cs="Arial"/>
          <w:b/>
        </w:rPr>
        <w:tab/>
        <w:t>The information was received.</w:t>
      </w:r>
    </w:p>
    <w:p w14:paraId="30BEFD6F" w14:textId="2A0D676A" w:rsidR="00D15009" w:rsidRDefault="00D15009" w:rsidP="00A0029F">
      <w:pPr>
        <w:pStyle w:val="BodyText"/>
        <w:tabs>
          <w:tab w:val="left" w:pos="709"/>
          <w:tab w:val="left" w:pos="1134"/>
        </w:tabs>
        <w:ind w:left="720" w:hanging="720"/>
        <w:rPr>
          <w:rFonts w:cs="Arial"/>
          <w:b/>
        </w:rPr>
      </w:pPr>
    </w:p>
    <w:p w14:paraId="5F450A0C" w14:textId="2148B730" w:rsidR="00D15009" w:rsidRDefault="00D15009" w:rsidP="00A0029F">
      <w:pPr>
        <w:pStyle w:val="BodyText"/>
        <w:tabs>
          <w:tab w:val="left" w:pos="709"/>
          <w:tab w:val="left" w:pos="1134"/>
        </w:tabs>
        <w:ind w:left="720" w:hanging="720"/>
        <w:rPr>
          <w:rFonts w:cs="Arial"/>
          <w:b/>
        </w:rPr>
      </w:pPr>
      <w:r>
        <w:rPr>
          <w:rFonts w:cs="Arial"/>
          <w:b/>
        </w:rPr>
        <w:t>2</w:t>
      </w:r>
      <w:r w:rsidR="003B61FC">
        <w:rPr>
          <w:rFonts w:cs="Arial"/>
          <w:b/>
        </w:rPr>
        <w:t>3</w:t>
      </w:r>
      <w:r>
        <w:rPr>
          <w:rFonts w:cs="Arial"/>
          <w:b/>
        </w:rPr>
        <w:t>/20</w:t>
      </w:r>
      <w:r>
        <w:rPr>
          <w:rFonts w:cs="Arial"/>
          <w:b/>
        </w:rPr>
        <w:tab/>
        <w:t>GOVERNANCE.</w:t>
      </w:r>
    </w:p>
    <w:p w14:paraId="7E1086C2" w14:textId="22CF80DB" w:rsidR="002963D1" w:rsidRDefault="002963D1" w:rsidP="00A0029F">
      <w:pPr>
        <w:pStyle w:val="BodyText"/>
        <w:tabs>
          <w:tab w:val="left" w:pos="709"/>
          <w:tab w:val="left" w:pos="1134"/>
        </w:tabs>
        <w:ind w:left="720" w:hanging="720"/>
        <w:rPr>
          <w:rFonts w:cs="Arial"/>
          <w:bCs/>
        </w:rPr>
      </w:pPr>
      <w:r>
        <w:rPr>
          <w:rFonts w:cs="Arial"/>
          <w:b/>
        </w:rPr>
        <w:tab/>
      </w:r>
      <w:r w:rsidRPr="002963D1">
        <w:rPr>
          <w:rFonts w:cs="Arial"/>
          <w:bCs/>
        </w:rPr>
        <w:t xml:space="preserve">The annual skills audit had been completed and the consolidated results would inform the S&amp;G Committee at their next meeting when considering </w:t>
      </w:r>
      <w:r>
        <w:rPr>
          <w:rFonts w:cs="Arial"/>
          <w:bCs/>
        </w:rPr>
        <w:t>corporate expertise</w:t>
      </w:r>
      <w:r w:rsidR="00E73641">
        <w:rPr>
          <w:rFonts w:cs="Arial"/>
          <w:bCs/>
        </w:rPr>
        <w:t>; lay membership and improved diversity would be particularly considered.</w:t>
      </w:r>
    </w:p>
    <w:p w14:paraId="4BB3C49C" w14:textId="4A8A7734" w:rsidR="00B45A24" w:rsidRDefault="00B45A24" w:rsidP="00A0029F">
      <w:pPr>
        <w:pStyle w:val="BodyText"/>
        <w:tabs>
          <w:tab w:val="left" w:pos="709"/>
          <w:tab w:val="left" w:pos="1134"/>
        </w:tabs>
        <w:ind w:left="720" w:hanging="720"/>
        <w:rPr>
          <w:rFonts w:cs="Arial"/>
          <w:bCs/>
        </w:rPr>
      </w:pPr>
    </w:p>
    <w:p w14:paraId="29C513AE" w14:textId="77777777" w:rsidR="00B45A24" w:rsidRDefault="00B45A24" w:rsidP="00B45A24">
      <w:pPr>
        <w:pStyle w:val="BodyText"/>
        <w:tabs>
          <w:tab w:val="left" w:pos="709"/>
          <w:tab w:val="left" w:pos="1134"/>
        </w:tabs>
        <w:ind w:left="720" w:hanging="720"/>
        <w:rPr>
          <w:rFonts w:cs="Arial"/>
          <w:b/>
        </w:rPr>
      </w:pPr>
      <w:r>
        <w:rPr>
          <w:rFonts w:cs="Arial"/>
          <w:bCs/>
        </w:rPr>
        <w:tab/>
      </w:r>
      <w:r w:rsidRPr="0032183E">
        <w:rPr>
          <w:rFonts w:cs="Arial"/>
          <w:b/>
        </w:rPr>
        <w:t>The information was received.</w:t>
      </w:r>
    </w:p>
    <w:p w14:paraId="3D0BDA43" w14:textId="0890D374" w:rsidR="00B45A24" w:rsidRDefault="00B45A24" w:rsidP="00A0029F">
      <w:pPr>
        <w:pStyle w:val="BodyText"/>
        <w:tabs>
          <w:tab w:val="left" w:pos="709"/>
          <w:tab w:val="left" w:pos="1134"/>
        </w:tabs>
        <w:ind w:left="720" w:hanging="720"/>
        <w:rPr>
          <w:rFonts w:cs="Arial"/>
          <w:bCs/>
        </w:rPr>
      </w:pPr>
    </w:p>
    <w:p w14:paraId="0DFC05D4" w14:textId="41E4299E" w:rsidR="002267E4" w:rsidRDefault="002267E4" w:rsidP="005736F4">
      <w:pPr>
        <w:pStyle w:val="ListBullet"/>
        <w:numPr>
          <w:ilvl w:val="0"/>
          <w:numId w:val="0"/>
        </w:numPr>
        <w:ind w:left="709" w:hanging="709"/>
        <w:rPr>
          <w:rFonts w:cs="Arial"/>
          <w:b/>
        </w:rPr>
      </w:pPr>
      <w:r>
        <w:rPr>
          <w:rFonts w:cs="Arial"/>
          <w:b/>
        </w:rPr>
        <w:t>2</w:t>
      </w:r>
      <w:r w:rsidR="003B61FC">
        <w:rPr>
          <w:rFonts w:cs="Arial"/>
          <w:b/>
        </w:rPr>
        <w:t>4</w:t>
      </w:r>
      <w:r>
        <w:rPr>
          <w:rFonts w:cs="Arial"/>
          <w:b/>
        </w:rPr>
        <w:t>/20</w:t>
      </w:r>
      <w:r>
        <w:rPr>
          <w:rFonts w:cs="Arial"/>
          <w:b/>
        </w:rPr>
        <w:tab/>
      </w:r>
      <w:r w:rsidR="00BD6C85">
        <w:rPr>
          <w:rFonts w:cs="Arial"/>
          <w:b/>
        </w:rPr>
        <w:t>EQUALITY INCLUSION &amp; DIVERSITY</w:t>
      </w:r>
    </w:p>
    <w:p w14:paraId="6C68D411" w14:textId="1A9F98B0" w:rsidR="000B4313" w:rsidRPr="00E73641" w:rsidRDefault="000B4313" w:rsidP="000B4313">
      <w:pPr>
        <w:pStyle w:val="ListBullet"/>
        <w:numPr>
          <w:ilvl w:val="0"/>
          <w:numId w:val="8"/>
        </w:numPr>
      </w:pPr>
      <w:r w:rsidRPr="00E73641">
        <w:t xml:space="preserve">Report. There was one annual report and one Policy for review. Members had taken comfort that the Ofsted monitoring visit had </w:t>
      </w:r>
      <w:r w:rsidR="00E73641" w:rsidRPr="00E73641">
        <w:t>been impressed with the approach to Safeguarding</w:t>
      </w:r>
      <w:r w:rsidRPr="00E73641">
        <w:t xml:space="preserve">. </w:t>
      </w:r>
      <w:r w:rsidRPr="00E73641">
        <w:rPr>
          <w:bCs/>
        </w:rPr>
        <w:t>The comprehensive Report was discussed, in detail in particular the representation of cross-college ethnicity balances ranging from the Corporation, the Students Union and other agencies</w:t>
      </w:r>
      <w:r w:rsidR="00E73641" w:rsidRPr="00E73641">
        <w:rPr>
          <w:bCs/>
        </w:rPr>
        <w:t>. Covid limitations had precluded completion of some EDI raising events and it may be possible to repeat them in the near future. It was agreed that an E&amp;D section would be included in the SAR</w:t>
      </w:r>
      <w:r w:rsidR="00E73641" w:rsidRPr="00E73641">
        <w:rPr>
          <w:b/>
        </w:rPr>
        <w:t xml:space="preserve"> (Action 1</w:t>
      </w:r>
      <w:r w:rsidR="0074647C">
        <w:rPr>
          <w:b/>
        </w:rPr>
        <w:t>3</w:t>
      </w:r>
      <w:r w:rsidR="00E73641" w:rsidRPr="00E73641">
        <w:rPr>
          <w:b/>
        </w:rPr>
        <w:t>)</w:t>
      </w:r>
      <w:r w:rsidR="00E73641" w:rsidRPr="00E73641">
        <w:rPr>
          <w:bCs/>
        </w:rPr>
        <w:t xml:space="preserve">   </w:t>
      </w:r>
      <w:r w:rsidR="00E73641">
        <w:rPr>
          <w:bCs/>
        </w:rPr>
        <w:t xml:space="preserve">It was also important that specific issues, for example “Black Lives Matter” </w:t>
      </w:r>
      <w:r w:rsidR="00E73641" w:rsidRPr="00E73641">
        <w:rPr>
          <w:bCs/>
          <w:sz w:val="16"/>
          <w:szCs w:val="16"/>
        </w:rPr>
        <w:t>(BLM)</w:t>
      </w:r>
      <w:r w:rsidR="00E73641">
        <w:rPr>
          <w:bCs/>
        </w:rPr>
        <w:t xml:space="preserve"> and disabili</w:t>
      </w:r>
      <w:r w:rsidR="00306A54">
        <w:rPr>
          <w:bCs/>
        </w:rPr>
        <w:t>ty</w:t>
      </w:r>
      <w:r w:rsidR="00E73641">
        <w:rPr>
          <w:bCs/>
        </w:rPr>
        <w:t xml:space="preserve"> </w:t>
      </w:r>
      <w:r w:rsidR="00306A54">
        <w:rPr>
          <w:bCs/>
        </w:rPr>
        <w:t xml:space="preserve">matters continuously </w:t>
      </w:r>
      <w:r w:rsidR="00E73641">
        <w:rPr>
          <w:bCs/>
        </w:rPr>
        <w:t xml:space="preserve">influenced </w:t>
      </w:r>
      <w:r w:rsidR="00306A54">
        <w:rPr>
          <w:bCs/>
        </w:rPr>
        <w:t>EDI</w:t>
      </w:r>
      <w:r w:rsidR="00E73641">
        <w:rPr>
          <w:bCs/>
        </w:rPr>
        <w:t xml:space="preserve"> and not be limited to specific periods</w:t>
      </w:r>
      <w:r w:rsidR="00306A54">
        <w:rPr>
          <w:bCs/>
        </w:rPr>
        <w:t xml:space="preserve">. It was confirmed that lessons </w:t>
      </w:r>
      <w:r w:rsidR="000A01CF">
        <w:rPr>
          <w:bCs/>
        </w:rPr>
        <w:t>from the lockdown had and would</w:t>
      </w:r>
      <w:r w:rsidR="00306A54">
        <w:rPr>
          <w:bCs/>
        </w:rPr>
        <w:t xml:space="preserve"> continue to enrich approaches to these issues. </w:t>
      </w:r>
      <w:r w:rsidRPr="00E73641">
        <w:rPr>
          <w:bCs/>
        </w:rPr>
        <w:t>The Report was received and noted.</w:t>
      </w:r>
    </w:p>
    <w:p w14:paraId="147D44CA" w14:textId="77777777" w:rsidR="000B4313" w:rsidRPr="00E73641" w:rsidRDefault="000B4313" w:rsidP="000B4313">
      <w:pPr>
        <w:pStyle w:val="ListBullet"/>
        <w:numPr>
          <w:ilvl w:val="0"/>
          <w:numId w:val="0"/>
        </w:numPr>
        <w:ind w:left="709"/>
      </w:pPr>
    </w:p>
    <w:p w14:paraId="0C9C78EE" w14:textId="5F33980E" w:rsidR="000B4313" w:rsidRPr="00E73641" w:rsidRDefault="000B4313" w:rsidP="000B4313">
      <w:pPr>
        <w:pStyle w:val="ListBullet"/>
        <w:numPr>
          <w:ilvl w:val="0"/>
          <w:numId w:val="8"/>
        </w:numPr>
      </w:pPr>
      <w:r w:rsidRPr="00E73641">
        <w:rPr>
          <w:bCs/>
        </w:rPr>
        <w:t>Policy. The Policy had been updated for personalities and other minor changes and it was confirmed that there was nothing of note to bring to the attention of the Corporation; the EAD Policy was approved</w:t>
      </w:r>
      <w:r w:rsidR="00FC4A25">
        <w:rPr>
          <w:bCs/>
        </w:rPr>
        <w:t xml:space="preserve"> subject to the addition of the IHRA definition as agreed in 21/20</w:t>
      </w:r>
      <w:r w:rsidRPr="00E73641">
        <w:rPr>
          <w:bCs/>
        </w:rPr>
        <w:t xml:space="preserve">. </w:t>
      </w:r>
      <w:r w:rsidRPr="00E73641">
        <w:rPr>
          <w:b/>
        </w:rPr>
        <w:t xml:space="preserve">(Action </w:t>
      </w:r>
      <w:r w:rsidR="00E73641" w:rsidRPr="00E73641">
        <w:rPr>
          <w:b/>
        </w:rPr>
        <w:t>1</w:t>
      </w:r>
      <w:r w:rsidR="0074647C">
        <w:rPr>
          <w:b/>
        </w:rPr>
        <w:t>4</w:t>
      </w:r>
      <w:r w:rsidRPr="00E73641">
        <w:rPr>
          <w:b/>
        </w:rPr>
        <w:t>)</w:t>
      </w:r>
    </w:p>
    <w:p w14:paraId="69D7F389" w14:textId="77777777" w:rsidR="000B4313" w:rsidRPr="00E73641" w:rsidRDefault="000B4313" w:rsidP="000B4313">
      <w:pPr>
        <w:pStyle w:val="ListBullet"/>
        <w:numPr>
          <w:ilvl w:val="0"/>
          <w:numId w:val="0"/>
        </w:numPr>
        <w:ind w:left="360" w:hanging="360"/>
      </w:pPr>
    </w:p>
    <w:p w14:paraId="1CA6CE00" w14:textId="77777777" w:rsidR="000B4313" w:rsidRPr="00E85D88" w:rsidRDefault="000B4313" w:rsidP="000B4313">
      <w:pPr>
        <w:pStyle w:val="BodyText"/>
        <w:numPr>
          <w:ilvl w:val="0"/>
          <w:numId w:val="26"/>
        </w:numPr>
        <w:rPr>
          <w:rFonts w:cs="Arial"/>
          <w:b/>
        </w:rPr>
      </w:pPr>
      <w:r w:rsidRPr="00E85D88">
        <w:rPr>
          <w:rFonts w:cs="Arial"/>
          <w:b/>
        </w:rPr>
        <w:t>The information was received and noted.</w:t>
      </w:r>
    </w:p>
    <w:p w14:paraId="463999CF" w14:textId="52866071" w:rsidR="000B4313" w:rsidRPr="00E85D88" w:rsidRDefault="000B4313" w:rsidP="000B4313">
      <w:pPr>
        <w:pStyle w:val="ListParagraph"/>
        <w:numPr>
          <w:ilvl w:val="0"/>
          <w:numId w:val="26"/>
        </w:numPr>
        <w:tabs>
          <w:tab w:val="left" w:pos="1134"/>
        </w:tabs>
        <w:rPr>
          <w:rFonts w:cs="Arial"/>
          <w:b/>
        </w:rPr>
      </w:pPr>
      <w:r w:rsidRPr="00E85D88">
        <w:rPr>
          <w:rFonts w:cs="Arial"/>
          <w:b/>
        </w:rPr>
        <w:t xml:space="preserve">Actions had been identified. </w:t>
      </w:r>
      <w:r w:rsidRPr="00E85D88">
        <w:rPr>
          <w:rFonts w:cs="Arial"/>
          <w:b/>
          <w:sz w:val="16"/>
          <w:szCs w:val="16"/>
        </w:rPr>
        <w:t xml:space="preserve">(Register </w:t>
      </w:r>
      <w:r w:rsidR="00244596">
        <w:rPr>
          <w:rFonts w:cs="Arial"/>
          <w:b/>
          <w:sz w:val="16"/>
          <w:szCs w:val="16"/>
        </w:rPr>
        <w:t>27/20</w:t>
      </w:r>
      <w:r w:rsidRPr="00E85D88">
        <w:rPr>
          <w:rFonts w:cs="Arial"/>
          <w:b/>
          <w:sz w:val="16"/>
          <w:szCs w:val="16"/>
        </w:rPr>
        <w:t>)</w:t>
      </w:r>
    </w:p>
    <w:p w14:paraId="7A416A95" w14:textId="16DD1750" w:rsidR="007A091F" w:rsidRPr="00C058D6" w:rsidRDefault="00B062CA" w:rsidP="009B5D6D">
      <w:pPr>
        <w:pStyle w:val="BodyText"/>
        <w:tabs>
          <w:tab w:val="left" w:pos="709"/>
          <w:tab w:val="left" w:pos="1134"/>
        </w:tabs>
        <w:rPr>
          <w:rFonts w:cs="Arial"/>
          <w:b/>
        </w:rPr>
      </w:pPr>
      <w:r w:rsidRPr="00C058D6">
        <w:rPr>
          <w:rFonts w:cs="Arial"/>
        </w:rPr>
        <w:t xml:space="preserve">  </w:t>
      </w:r>
    </w:p>
    <w:p w14:paraId="6145DE1F" w14:textId="26F6C70B" w:rsidR="003A645D" w:rsidRPr="00C058D6" w:rsidRDefault="00BD6C85" w:rsidP="003A645D">
      <w:pPr>
        <w:pStyle w:val="BodyText"/>
        <w:tabs>
          <w:tab w:val="left" w:pos="709"/>
        </w:tabs>
        <w:rPr>
          <w:rFonts w:cs="Arial"/>
          <w:b/>
        </w:rPr>
      </w:pPr>
      <w:r>
        <w:rPr>
          <w:rFonts w:cs="Arial"/>
          <w:b/>
        </w:rPr>
        <w:t>2</w:t>
      </w:r>
      <w:r w:rsidR="003B61FC">
        <w:rPr>
          <w:rFonts w:cs="Arial"/>
          <w:b/>
        </w:rPr>
        <w:t>5</w:t>
      </w:r>
      <w:r w:rsidR="00C0102F" w:rsidRPr="00C058D6">
        <w:rPr>
          <w:rFonts w:cs="Arial"/>
          <w:b/>
        </w:rPr>
        <w:t>/</w:t>
      </w:r>
      <w:r w:rsidR="00EC4E8F" w:rsidRPr="00C058D6">
        <w:rPr>
          <w:rFonts w:cs="Arial"/>
          <w:b/>
        </w:rPr>
        <w:t>20</w:t>
      </w:r>
      <w:r w:rsidR="00521A55" w:rsidRPr="00C058D6">
        <w:rPr>
          <w:rFonts w:cs="Arial"/>
          <w:b/>
        </w:rPr>
        <w:tab/>
        <w:t>URGENT BUSINESS</w:t>
      </w:r>
    </w:p>
    <w:p w14:paraId="1ADCA32F" w14:textId="1187C807" w:rsidR="008470F7" w:rsidRPr="00C058D6" w:rsidRDefault="005835CD" w:rsidP="00254D72">
      <w:pPr>
        <w:pStyle w:val="BodyText"/>
        <w:tabs>
          <w:tab w:val="left" w:pos="709"/>
        </w:tabs>
        <w:ind w:left="709"/>
        <w:rPr>
          <w:rFonts w:cs="Arial"/>
        </w:rPr>
      </w:pPr>
      <w:r w:rsidRPr="00C058D6">
        <w:rPr>
          <w:rFonts w:cs="Arial"/>
        </w:rPr>
        <w:t>There had been no urgent business requested.</w:t>
      </w:r>
    </w:p>
    <w:p w14:paraId="1DF241B5" w14:textId="66FC3EFB" w:rsidR="003A645D" w:rsidRPr="00C058D6" w:rsidRDefault="003B61FC" w:rsidP="003A645D">
      <w:pPr>
        <w:pStyle w:val="BodyText"/>
        <w:tabs>
          <w:tab w:val="left" w:pos="709"/>
        </w:tabs>
        <w:rPr>
          <w:rFonts w:cs="Arial"/>
        </w:rPr>
      </w:pPr>
      <w:r>
        <w:rPr>
          <w:rFonts w:cs="Arial"/>
          <w:b/>
        </w:rPr>
        <w:t>26</w:t>
      </w:r>
      <w:r w:rsidR="003A645D" w:rsidRPr="00C058D6">
        <w:rPr>
          <w:rFonts w:cs="Arial"/>
          <w:b/>
        </w:rPr>
        <w:t>/</w:t>
      </w:r>
      <w:r w:rsidR="00EC4E8F" w:rsidRPr="00C058D6">
        <w:rPr>
          <w:rFonts w:cs="Arial"/>
          <w:b/>
        </w:rPr>
        <w:t>20</w:t>
      </w:r>
      <w:r w:rsidR="003A645D" w:rsidRPr="00C058D6">
        <w:rPr>
          <w:rFonts w:cs="Arial"/>
          <w:b/>
        </w:rPr>
        <w:tab/>
        <w:t>DATE OF NEXT MEETING</w:t>
      </w:r>
    </w:p>
    <w:p w14:paraId="71CF8CB3" w14:textId="00203308" w:rsidR="003A645D" w:rsidRPr="00C058D6" w:rsidRDefault="003A645D" w:rsidP="003A645D">
      <w:pPr>
        <w:pStyle w:val="BodyText"/>
        <w:ind w:left="720"/>
        <w:rPr>
          <w:rFonts w:cs="Arial"/>
        </w:rPr>
      </w:pPr>
      <w:r w:rsidRPr="00C058D6">
        <w:rPr>
          <w:rFonts w:cs="Arial"/>
        </w:rPr>
        <w:t xml:space="preserve">The next meeting would be </w:t>
      </w:r>
      <w:r w:rsidR="005223DA" w:rsidRPr="00C058D6">
        <w:rPr>
          <w:rFonts w:cs="Arial"/>
        </w:rPr>
        <w:t xml:space="preserve">at 1800 on </w:t>
      </w:r>
      <w:r w:rsidR="00B04E25">
        <w:rPr>
          <w:rFonts w:cs="Arial"/>
        </w:rPr>
        <w:t>14 December</w:t>
      </w:r>
      <w:r w:rsidRPr="00C058D6">
        <w:rPr>
          <w:rFonts w:cs="Arial"/>
        </w:rPr>
        <w:t xml:space="preserve"> </w:t>
      </w:r>
      <w:r w:rsidR="00105DDA" w:rsidRPr="00C058D6">
        <w:rPr>
          <w:rFonts w:cs="Arial"/>
        </w:rPr>
        <w:t>20</w:t>
      </w:r>
      <w:r w:rsidR="00F52F4D" w:rsidRPr="00C058D6">
        <w:rPr>
          <w:rFonts w:cs="Arial"/>
        </w:rPr>
        <w:t>20</w:t>
      </w:r>
      <w:r w:rsidRPr="00C058D6">
        <w:rPr>
          <w:rFonts w:cs="Arial"/>
        </w:rPr>
        <w:t>.</w:t>
      </w:r>
    </w:p>
    <w:p w14:paraId="4255A7F6" w14:textId="77777777" w:rsidR="003A645D" w:rsidRPr="00C058D6" w:rsidRDefault="003A645D" w:rsidP="003A645D">
      <w:pPr>
        <w:pStyle w:val="BodyText"/>
        <w:ind w:left="720"/>
        <w:rPr>
          <w:rFonts w:cs="Arial"/>
          <w:i/>
          <w:color w:val="FF0000"/>
        </w:rPr>
      </w:pPr>
    </w:p>
    <w:p w14:paraId="6B1968CC" w14:textId="560A10DF" w:rsidR="003A645D" w:rsidRPr="00C058D6" w:rsidRDefault="00BD6C85" w:rsidP="003A645D">
      <w:pPr>
        <w:pStyle w:val="BodyText"/>
        <w:rPr>
          <w:rFonts w:cs="Arial"/>
          <w:b/>
        </w:rPr>
      </w:pPr>
      <w:r>
        <w:rPr>
          <w:rFonts w:cs="Arial"/>
          <w:b/>
        </w:rPr>
        <w:t>2</w:t>
      </w:r>
      <w:r w:rsidR="003B61FC">
        <w:rPr>
          <w:rFonts w:cs="Arial"/>
          <w:b/>
        </w:rPr>
        <w:t>7</w:t>
      </w:r>
      <w:r w:rsidR="003A645D" w:rsidRPr="00C058D6">
        <w:rPr>
          <w:rFonts w:cs="Arial"/>
          <w:b/>
        </w:rPr>
        <w:t>/</w:t>
      </w:r>
      <w:r w:rsidR="00EC4E8F" w:rsidRPr="00C058D6">
        <w:rPr>
          <w:rFonts w:cs="Arial"/>
          <w:b/>
        </w:rPr>
        <w:t>20</w:t>
      </w:r>
      <w:r w:rsidR="003A645D" w:rsidRPr="00C058D6">
        <w:rPr>
          <w:rFonts w:cs="Arial"/>
          <w:b/>
        </w:rPr>
        <w:tab/>
        <w:t xml:space="preserve">ACTION </w:t>
      </w:r>
      <w:r w:rsidR="009641A6" w:rsidRPr="00C058D6">
        <w:rPr>
          <w:rFonts w:cs="Arial"/>
          <w:b/>
        </w:rPr>
        <w:t>REGISTER</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8"/>
        <w:gridCol w:w="851"/>
        <w:gridCol w:w="992"/>
      </w:tblGrid>
      <w:tr w:rsidR="00F52F4D" w:rsidRPr="00C058D6" w14:paraId="5255E038" w14:textId="77777777" w:rsidTr="001B5A06">
        <w:tc>
          <w:tcPr>
            <w:tcW w:w="6662" w:type="dxa"/>
            <w:gridSpan w:val="2"/>
          </w:tcPr>
          <w:p w14:paraId="48D6518B" w14:textId="7C405976" w:rsidR="00304349" w:rsidRPr="00C058D6" w:rsidRDefault="009641A6" w:rsidP="007C0E71">
            <w:pPr>
              <w:rPr>
                <w:rFonts w:cs="Arial"/>
              </w:rPr>
            </w:pPr>
            <w:r w:rsidRPr="00C058D6">
              <w:rPr>
                <w:rFonts w:cs="Arial"/>
              </w:rPr>
              <w:t xml:space="preserve">See referenced minute for full detail </w:t>
            </w:r>
          </w:p>
        </w:tc>
        <w:tc>
          <w:tcPr>
            <w:tcW w:w="851" w:type="dxa"/>
          </w:tcPr>
          <w:p w14:paraId="7D9EAEA4" w14:textId="4B9EB94C" w:rsidR="00304349" w:rsidRPr="00C058D6" w:rsidRDefault="00304349" w:rsidP="00DF5F1B">
            <w:pPr>
              <w:jc w:val="center"/>
              <w:rPr>
                <w:rFonts w:cs="Arial"/>
                <w:b/>
              </w:rPr>
            </w:pPr>
            <w:r w:rsidRPr="00C058D6">
              <w:rPr>
                <w:rFonts w:cs="Arial"/>
                <w:b/>
              </w:rPr>
              <w:t>Resp</w:t>
            </w:r>
          </w:p>
        </w:tc>
        <w:tc>
          <w:tcPr>
            <w:tcW w:w="992" w:type="dxa"/>
          </w:tcPr>
          <w:p w14:paraId="61033003" w14:textId="6E39BE00" w:rsidR="00304349" w:rsidRPr="00C058D6" w:rsidRDefault="00304349" w:rsidP="00DF5F1B">
            <w:pPr>
              <w:jc w:val="center"/>
              <w:rPr>
                <w:rFonts w:cs="Arial"/>
                <w:b/>
              </w:rPr>
            </w:pPr>
            <w:r w:rsidRPr="00C058D6">
              <w:rPr>
                <w:rFonts w:cs="Arial"/>
                <w:b/>
              </w:rPr>
              <w:t>Date</w:t>
            </w:r>
          </w:p>
        </w:tc>
      </w:tr>
      <w:tr w:rsidR="0074647C" w:rsidRPr="00C058D6" w14:paraId="6E038DCC" w14:textId="77777777" w:rsidTr="001B5A06">
        <w:tc>
          <w:tcPr>
            <w:tcW w:w="1134" w:type="dxa"/>
            <w:vAlign w:val="center"/>
          </w:tcPr>
          <w:p w14:paraId="4387AB38" w14:textId="77777777" w:rsidR="0074647C" w:rsidRPr="00C058D6" w:rsidRDefault="0074647C" w:rsidP="0074647C">
            <w:pPr>
              <w:rPr>
                <w:rFonts w:cs="Arial"/>
                <w:b/>
                <w:bCs/>
              </w:rPr>
            </w:pPr>
            <w:r w:rsidRPr="00C058D6">
              <w:rPr>
                <w:rFonts w:cs="Arial"/>
                <w:b/>
                <w:bCs/>
              </w:rPr>
              <w:t>Action 1</w:t>
            </w:r>
          </w:p>
        </w:tc>
        <w:tc>
          <w:tcPr>
            <w:tcW w:w="5528" w:type="dxa"/>
          </w:tcPr>
          <w:p w14:paraId="46C06C3E" w14:textId="1D6C6A59" w:rsidR="0074647C" w:rsidRPr="00C058D6" w:rsidRDefault="0074647C" w:rsidP="0074647C">
            <w:pPr>
              <w:rPr>
                <w:rFonts w:cs="Arial"/>
              </w:rPr>
            </w:pPr>
            <w:r>
              <w:rPr>
                <w:rFonts w:cs="Arial"/>
              </w:rPr>
              <w:t>18</w:t>
            </w:r>
            <w:r w:rsidRPr="00C058D6">
              <w:rPr>
                <w:rFonts w:cs="Arial"/>
              </w:rPr>
              <w:t>/20a.  Last minutes (</w:t>
            </w:r>
            <w:r>
              <w:rPr>
                <w:rFonts w:cs="Arial"/>
              </w:rPr>
              <w:t>12.10.</w:t>
            </w:r>
            <w:r w:rsidRPr="00C058D6">
              <w:rPr>
                <w:rFonts w:cs="Arial"/>
              </w:rPr>
              <w:t xml:space="preserve">20) confirmed for signature. </w:t>
            </w:r>
          </w:p>
        </w:tc>
        <w:tc>
          <w:tcPr>
            <w:tcW w:w="851" w:type="dxa"/>
            <w:vAlign w:val="center"/>
          </w:tcPr>
          <w:p w14:paraId="68B153EB" w14:textId="3BE67B1B" w:rsidR="0074647C" w:rsidRPr="00DB7FDF" w:rsidRDefault="0074647C" w:rsidP="0074647C">
            <w:pPr>
              <w:jc w:val="center"/>
              <w:rPr>
                <w:rFonts w:cs="Arial"/>
                <w:b/>
                <w:sz w:val="18"/>
                <w:szCs w:val="18"/>
              </w:rPr>
            </w:pPr>
            <w:r w:rsidRPr="00DB7FDF">
              <w:rPr>
                <w:rFonts w:cs="Arial"/>
                <w:b/>
                <w:sz w:val="18"/>
                <w:szCs w:val="18"/>
              </w:rPr>
              <w:t>Clerk</w:t>
            </w:r>
          </w:p>
        </w:tc>
        <w:tc>
          <w:tcPr>
            <w:tcW w:w="992" w:type="dxa"/>
            <w:vAlign w:val="center"/>
          </w:tcPr>
          <w:p w14:paraId="5F056BC0" w14:textId="37835C55" w:rsidR="0074647C" w:rsidRPr="009B104B" w:rsidRDefault="0074647C" w:rsidP="0074647C">
            <w:pPr>
              <w:jc w:val="center"/>
              <w:rPr>
                <w:rFonts w:cs="Arial"/>
                <w:b/>
                <w:sz w:val="18"/>
                <w:szCs w:val="18"/>
              </w:rPr>
            </w:pPr>
            <w:r w:rsidRPr="009B104B">
              <w:rPr>
                <w:rFonts w:cs="Arial"/>
                <w:b/>
                <w:sz w:val="18"/>
                <w:szCs w:val="18"/>
              </w:rPr>
              <w:t>asap</w:t>
            </w:r>
          </w:p>
        </w:tc>
      </w:tr>
      <w:tr w:rsidR="0074647C" w:rsidRPr="00C058D6" w14:paraId="4F4E9AC5" w14:textId="77777777" w:rsidTr="001B5A06">
        <w:tc>
          <w:tcPr>
            <w:tcW w:w="1134" w:type="dxa"/>
          </w:tcPr>
          <w:p w14:paraId="1963BE47" w14:textId="77777777" w:rsidR="0074647C" w:rsidRPr="00C058D6" w:rsidRDefault="0074647C" w:rsidP="0074647C">
            <w:pPr>
              <w:rPr>
                <w:rFonts w:cs="Arial"/>
                <w:b/>
                <w:bCs/>
              </w:rPr>
            </w:pPr>
            <w:r w:rsidRPr="00C058D6">
              <w:rPr>
                <w:rFonts w:cs="Arial"/>
                <w:b/>
                <w:bCs/>
              </w:rPr>
              <w:t>Action 2</w:t>
            </w:r>
          </w:p>
        </w:tc>
        <w:tc>
          <w:tcPr>
            <w:tcW w:w="5528" w:type="dxa"/>
          </w:tcPr>
          <w:p w14:paraId="22876450" w14:textId="54684B86" w:rsidR="0074647C" w:rsidRPr="00C058D6" w:rsidRDefault="003B61FC" w:rsidP="0074647C">
            <w:pPr>
              <w:rPr>
                <w:rFonts w:cs="Arial"/>
              </w:rPr>
            </w:pPr>
            <w:r>
              <w:rPr>
                <w:rFonts w:cs="Arial"/>
              </w:rPr>
              <w:t>1</w:t>
            </w:r>
            <w:r w:rsidR="00DB7FDF">
              <w:rPr>
                <w:rFonts w:cs="Arial"/>
              </w:rPr>
              <w:t>9</w:t>
            </w:r>
            <w:r>
              <w:rPr>
                <w:rFonts w:cs="Arial"/>
              </w:rPr>
              <w:t>/20</w:t>
            </w:r>
            <w:r w:rsidR="00DB7FDF">
              <w:rPr>
                <w:rFonts w:cs="Arial"/>
              </w:rPr>
              <w:t>. SAR to next meeting.</w:t>
            </w:r>
          </w:p>
        </w:tc>
        <w:tc>
          <w:tcPr>
            <w:tcW w:w="851" w:type="dxa"/>
            <w:vAlign w:val="center"/>
          </w:tcPr>
          <w:p w14:paraId="1090B057" w14:textId="6D989AAF" w:rsidR="0074647C" w:rsidRPr="00DB7FDF" w:rsidRDefault="00DB7FDF" w:rsidP="0074647C">
            <w:pPr>
              <w:jc w:val="center"/>
              <w:rPr>
                <w:rFonts w:cs="Arial"/>
                <w:b/>
                <w:sz w:val="18"/>
                <w:szCs w:val="18"/>
              </w:rPr>
            </w:pPr>
            <w:r w:rsidRPr="00DB7FDF">
              <w:rPr>
                <w:rFonts w:cs="Arial"/>
                <w:b/>
                <w:sz w:val="18"/>
                <w:szCs w:val="18"/>
              </w:rPr>
              <w:t>DP</w:t>
            </w:r>
          </w:p>
        </w:tc>
        <w:tc>
          <w:tcPr>
            <w:tcW w:w="992" w:type="dxa"/>
            <w:vAlign w:val="center"/>
          </w:tcPr>
          <w:p w14:paraId="3F202595" w14:textId="65C8E53D" w:rsidR="0074647C" w:rsidRPr="009B104B" w:rsidRDefault="00DB7FDF" w:rsidP="0074647C">
            <w:pPr>
              <w:jc w:val="center"/>
              <w:rPr>
                <w:rFonts w:cs="Arial"/>
                <w:b/>
                <w:sz w:val="18"/>
                <w:szCs w:val="18"/>
              </w:rPr>
            </w:pPr>
            <w:r w:rsidRPr="009B104B">
              <w:rPr>
                <w:rFonts w:cs="Arial"/>
                <w:b/>
                <w:sz w:val="18"/>
                <w:szCs w:val="18"/>
              </w:rPr>
              <w:t>14.12.20</w:t>
            </w:r>
          </w:p>
        </w:tc>
      </w:tr>
      <w:tr w:rsidR="00B747D6" w:rsidRPr="00C058D6" w14:paraId="294AC281" w14:textId="77777777" w:rsidTr="001B5A06">
        <w:tc>
          <w:tcPr>
            <w:tcW w:w="1134" w:type="dxa"/>
          </w:tcPr>
          <w:p w14:paraId="15946903" w14:textId="77777777" w:rsidR="00B747D6" w:rsidRPr="00C058D6" w:rsidRDefault="00B747D6" w:rsidP="00A8662C">
            <w:pPr>
              <w:rPr>
                <w:rFonts w:cs="Arial"/>
                <w:b/>
                <w:bCs/>
              </w:rPr>
            </w:pPr>
            <w:r w:rsidRPr="00C058D6">
              <w:rPr>
                <w:rFonts w:cs="Arial"/>
                <w:b/>
                <w:bCs/>
              </w:rPr>
              <w:t>Action 3</w:t>
            </w:r>
          </w:p>
        </w:tc>
        <w:tc>
          <w:tcPr>
            <w:tcW w:w="5528" w:type="dxa"/>
          </w:tcPr>
          <w:p w14:paraId="798D4BB6" w14:textId="6360A812" w:rsidR="00B747D6" w:rsidRPr="00C058D6" w:rsidRDefault="00B747D6" w:rsidP="00A8662C">
            <w:pPr>
              <w:rPr>
                <w:rFonts w:cs="Arial"/>
              </w:rPr>
            </w:pPr>
            <w:r>
              <w:rPr>
                <w:rFonts w:cs="Arial"/>
              </w:rPr>
              <w:t>19/20a. Grade 2 (Good) agreed.</w:t>
            </w:r>
          </w:p>
        </w:tc>
        <w:tc>
          <w:tcPr>
            <w:tcW w:w="851" w:type="dxa"/>
            <w:vAlign w:val="center"/>
          </w:tcPr>
          <w:p w14:paraId="20FCB86E" w14:textId="6D9F40D3" w:rsidR="00B747D6" w:rsidRPr="00C058D6" w:rsidRDefault="00B747D6" w:rsidP="00A8662C">
            <w:pPr>
              <w:jc w:val="center"/>
              <w:rPr>
                <w:rFonts w:cs="Arial"/>
                <w:b/>
              </w:rPr>
            </w:pPr>
            <w:r>
              <w:rPr>
                <w:rFonts w:cs="Arial"/>
                <w:b/>
              </w:rPr>
              <w:t>Chair</w:t>
            </w:r>
          </w:p>
        </w:tc>
        <w:tc>
          <w:tcPr>
            <w:tcW w:w="992" w:type="dxa"/>
            <w:vMerge w:val="restart"/>
            <w:vAlign w:val="center"/>
          </w:tcPr>
          <w:p w14:paraId="3C9E8B17" w14:textId="7A449EB7" w:rsidR="00B747D6" w:rsidRPr="009B104B" w:rsidRDefault="00B747D6" w:rsidP="00A8662C">
            <w:pPr>
              <w:jc w:val="center"/>
              <w:rPr>
                <w:rFonts w:cs="Arial"/>
                <w:b/>
                <w:sz w:val="18"/>
                <w:szCs w:val="18"/>
              </w:rPr>
            </w:pPr>
            <w:r w:rsidRPr="009B104B">
              <w:rPr>
                <w:rFonts w:cs="Arial"/>
                <w:b/>
                <w:sz w:val="18"/>
                <w:szCs w:val="18"/>
              </w:rPr>
              <w:t>wie</w:t>
            </w:r>
          </w:p>
        </w:tc>
      </w:tr>
      <w:tr w:rsidR="009B104B" w:rsidRPr="00C058D6" w14:paraId="61BBB826" w14:textId="77777777" w:rsidTr="001B5A06">
        <w:tc>
          <w:tcPr>
            <w:tcW w:w="1134" w:type="dxa"/>
          </w:tcPr>
          <w:p w14:paraId="538DDD70" w14:textId="7927E63D" w:rsidR="009B104B" w:rsidRPr="00C058D6" w:rsidRDefault="009B104B" w:rsidP="00A8662C">
            <w:pPr>
              <w:rPr>
                <w:rFonts w:cs="Arial"/>
                <w:b/>
                <w:bCs/>
              </w:rPr>
            </w:pPr>
            <w:r w:rsidRPr="00C058D6">
              <w:rPr>
                <w:rFonts w:cs="Arial"/>
                <w:b/>
                <w:bCs/>
              </w:rPr>
              <w:t>Action 4</w:t>
            </w:r>
          </w:p>
        </w:tc>
        <w:tc>
          <w:tcPr>
            <w:tcW w:w="5528" w:type="dxa"/>
          </w:tcPr>
          <w:p w14:paraId="0474E3BD" w14:textId="09D5DA2D" w:rsidR="009B104B" w:rsidRPr="00C058D6" w:rsidRDefault="009B104B" w:rsidP="00A8662C">
            <w:pPr>
              <w:rPr>
                <w:rFonts w:cs="Arial"/>
              </w:rPr>
            </w:pPr>
            <w:r>
              <w:rPr>
                <w:rFonts w:cs="Arial"/>
              </w:rPr>
              <w:t>19/20a. EAM data to be strengthened.</w:t>
            </w:r>
          </w:p>
        </w:tc>
        <w:tc>
          <w:tcPr>
            <w:tcW w:w="851" w:type="dxa"/>
            <w:vMerge w:val="restart"/>
            <w:vAlign w:val="center"/>
          </w:tcPr>
          <w:p w14:paraId="692BC798" w14:textId="1375577E" w:rsidR="009B104B" w:rsidRPr="00C058D6" w:rsidRDefault="009B104B" w:rsidP="00A8662C">
            <w:pPr>
              <w:jc w:val="center"/>
              <w:rPr>
                <w:rFonts w:cs="Arial"/>
                <w:b/>
              </w:rPr>
            </w:pPr>
            <w:r>
              <w:rPr>
                <w:rFonts w:cs="Arial"/>
                <w:b/>
              </w:rPr>
              <w:t>DP</w:t>
            </w:r>
          </w:p>
        </w:tc>
        <w:tc>
          <w:tcPr>
            <w:tcW w:w="992" w:type="dxa"/>
            <w:vMerge/>
            <w:vAlign w:val="center"/>
          </w:tcPr>
          <w:p w14:paraId="37A2203E" w14:textId="738C51D2" w:rsidR="009B104B" w:rsidRPr="009B104B" w:rsidRDefault="009B104B" w:rsidP="00A8662C">
            <w:pPr>
              <w:jc w:val="center"/>
              <w:rPr>
                <w:rFonts w:cs="Arial"/>
                <w:b/>
                <w:sz w:val="18"/>
                <w:szCs w:val="18"/>
              </w:rPr>
            </w:pPr>
          </w:p>
        </w:tc>
      </w:tr>
      <w:tr w:rsidR="009B104B" w:rsidRPr="00C058D6" w14:paraId="1C83B9B8" w14:textId="77777777" w:rsidTr="001B5A06">
        <w:tc>
          <w:tcPr>
            <w:tcW w:w="1134" w:type="dxa"/>
          </w:tcPr>
          <w:p w14:paraId="34149DD7" w14:textId="7E268362" w:rsidR="009B104B" w:rsidRPr="00C058D6" w:rsidRDefault="009B104B" w:rsidP="00A8662C">
            <w:pPr>
              <w:rPr>
                <w:rFonts w:cs="Arial"/>
                <w:b/>
                <w:bCs/>
              </w:rPr>
            </w:pPr>
            <w:r w:rsidRPr="00C058D6">
              <w:rPr>
                <w:rFonts w:cs="Arial"/>
                <w:b/>
                <w:bCs/>
              </w:rPr>
              <w:t>Action 5</w:t>
            </w:r>
          </w:p>
        </w:tc>
        <w:tc>
          <w:tcPr>
            <w:tcW w:w="5528" w:type="dxa"/>
          </w:tcPr>
          <w:p w14:paraId="15F805D1" w14:textId="6FB279BD" w:rsidR="009B104B" w:rsidRPr="00C058D6" w:rsidRDefault="009B104B" w:rsidP="00A8662C">
            <w:pPr>
              <w:rPr>
                <w:rFonts w:cs="Arial"/>
              </w:rPr>
            </w:pPr>
            <w:r>
              <w:rPr>
                <w:rFonts w:cs="Arial"/>
              </w:rPr>
              <w:t>19/20a. Improvement profile detail to be provided regularly.</w:t>
            </w:r>
          </w:p>
        </w:tc>
        <w:tc>
          <w:tcPr>
            <w:tcW w:w="851" w:type="dxa"/>
            <w:vMerge/>
            <w:vAlign w:val="center"/>
          </w:tcPr>
          <w:p w14:paraId="0F8B7175" w14:textId="4D3BF020" w:rsidR="009B104B" w:rsidRPr="00C058D6" w:rsidRDefault="009B104B" w:rsidP="00A8662C">
            <w:pPr>
              <w:jc w:val="center"/>
              <w:rPr>
                <w:rFonts w:cs="Arial"/>
                <w:b/>
              </w:rPr>
            </w:pPr>
          </w:p>
        </w:tc>
        <w:tc>
          <w:tcPr>
            <w:tcW w:w="992" w:type="dxa"/>
            <w:vMerge/>
            <w:vAlign w:val="center"/>
          </w:tcPr>
          <w:p w14:paraId="6703EC0E" w14:textId="790D5539" w:rsidR="009B104B" w:rsidRPr="009B104B" w:rsidRDefault="009B104B" w:rsidP="00A8662C">
            <w:pPr>
              <w:jc w:val="center"/>
              <w:rPr>
                <w:rFonts w:cs="Arial"/>
                <w:b/>
                <w:sz w:val="18"/>
                <w:szCs w:val="18"/>
              </w:rPr>
            </w:pPr>
          </w:p>
        </w:tc>
      </w:tr>
      <w:tr w:rsidR="009B104B" w:rsidRPr="00C058D6" w14:paraId="71E7621A" w14:textId="77777777" w:rsidTr="001B5A06">
        <w:tc>
          <w:tcPr>
            <w:tcW w:w="1134" w:type="dxa"/>
          </w:tcPr>
          <w:p w14:paraId="1B0CD11C" w14:textId="477026DC" w:rsidR="009B104B" w:rsidRPr="00C058D6" w:rsidRDefault="009B104B" w:rsidP="00A8662C">
            <w:pPr>
              <w:rPr>
                <w:rFonts w:cs="Arial"/>
                <w:b/>
                <w:bCs/>
              </w:rPr>
            </w:pPr>
            <w:r w:rsidRPr="00C058D6">
              <w:rPr>
                <w:rFonts w:cs="Arial"/>
                <w:b/>
                <w:bCs/>
              </w:rPr>
              <w:t>Action 6</w:t>
            </w:r>
          </w:p>
        </w:tc>
        <w:tc>
          <w:tcPr>
            <w:tcW w:w="5528" w:type="dxa"/>
          </w:tcPr>
          <w:p w14:paraId="55BED784" w14:textId="3677DFAD" w:rsidR="009B104B" w:rsidRPr="00C058D6" w:rsidRDefault="009B104B" w:rsidP="00A8662C">
            <w:pPr>
              <w:rPr>
                <w:rFonts w:cs="Arial"/>
              </w:rPr>
            </w:pPr>
            <w:r>
              <w:rPr>
                <w:rFonts w:cs="Arial"/>
              </w:rPr>
              <w:t>19/20a. Feedback to DP or QAG by 11 Nov.</w:t>
            </w:r>
          </w:p>
        </w:tc>
        <w:tc>
          <w:tcPr>
            <w:tcW w:w="851" w:type="dxa"/>
            <w:vMerge/>
            <w:vAlign w:val="center"/>
          </w:tcPr>
          <w:p w14:paraId="0EF8C795" w14:textId="3288396B" w:rsidR="009B104B" w:rsidRPr="00C058D6" w:rsidRDefault="009B104B" w:rsidP="00A8662C">
            <w:pPr>
              <w:jc w:val="center"/>
              <w:rPr>
                <w:rFonts w:cs="Arial"/>
                <w:b/>
              </w:rPr>
            </w:pPr>
          </w:p>
        </w:tc>
        <w:tc>
          <w:tcPr>
            <w:tcW w:w="992" w:type="dxa"/>
            <w:vAlign w:val="center"/>
          </w:tcPr>
          <w:p w14:paraId="155ED393" w14:textId="1AA4D706" w:rsidR="009B104B" w:rsidRPr="009B104B" w:rsidRDefault="009B104B" w:rsidP="00A8662C">
            <w:pPr>
              <w:jc w:val="center"/>
              <w:rPr>
                <w:rFonts w:cs="Arial"/>
                <w:b/>
                <w:sz w:val="18"/>
                <w:szCs w:val="18"/>
              </w:rPr>
            </w:pPr>
            <w:r w:rsidRPr="009B104B">
              <w:rPr>
                <w:rFonts w:cs="Arial"/>
                <w:b/>
                <w:sz w:val="18"/>
                <w:szCs w:val="18"/>
              </w:rPr>
              <w:t>11.11.20</w:t>
            </w:r>
          </w:p>
        </w:tc>
      </w:tr>
      <w:tr w:rsidR="008D47A6" w:rsidRPr="00C058D6" w14:paraId="7D65AE62" w14:textId="77777777" w:rsidTr="001B5A06">
        <w:tc>
          <w:tcPr>
            <w:tcW w:w="1134" w:type="dxa"/>
          </w:tcPr>
          <w:p w14:paraId="54AB6605" w14:textId="0532EA8B" w:rsidR="008D47A6" w:rsidRPr="00C058D6" w:rsidRDefault="008D47A6" w:rsidP="00A8662C">
            <w:pPr>
              <w:rPr>
                <w:rFonts w:cs="Arial"/>
                <w:b/>
                <w:bCs/>
              </w:rPr>
            </w:pPr>
            <w:r w:rsidRPr="00C058D6">
              <w:rPr>
                <w:rFonts w:cs="Arial"/>
                <w:b/>
                <w:bCs/>
              </w:rPr>
              <w:t>Action 7</w:t>
            </w:r>
          </w:p>
        </w:tc>
        <w:tc>
          <w:tcPr>
            <w:tcW w:w="5528" w:type="dxa"/>
          </w:tcPr>
          <w:p w14:paraId="4E75C148" w14:textId="053BBB1A" w:rsidR="008D47A6" w:rsidRPr="00C058D6" w:rsidRDefault="008D47A6" w:rsidP="00A8662C">
            <w:pPr>
              <w:rPr>
                <w:rFonts w:cs="Arial"/>
              </w:rPr>
            </w:pPr>
            <w:r>
              <w:rPr>
                <w:rFonts w:cs="Arial"/>
              </w:rPr>
              <w:t>20/20a. Draft AFS &amp; outturn noted.</w:t>
            </w:r>
          </w:p>
        </w:tc>
        <w:tc>
          <w:tcPr>
            <w:tcW w:w="851" w:type="dxa"/>
            <w:vMerge w:val="restart"/>
            <w:vAlign w:val="center"/>
          </w:tcPr>
          <w:p w14:paraId="6468ACD4" w14:textId="1E0499B5" w:rsidR="008D47A6" w:rsidRPr="00C058D6" w:rsidRDefault="008D47A6" w:rsidP="00A8662C">
            <w:pPr>
              <w:jc w:val="center"/>
              <w:rPr>
                <w:rFonts w:cs="Arial"/>
                <w:b/>
              </w:rPr>
            </w:pPr>
            <w:r>
              <w:rPr>
                <w:rFonts w:cs="Arial"/>
                <w:b/>
              </w:rPr>
              <w:t>FD</w:t>
            </w:r>
          </w:p>
        </w:tc>
        <w:tc>
          <w:tcPr>
            <w:tcW w:w="992" w:type="dxa"/>
            <w:vMerge w:val="restart"/>
            <w:vAlign w:val="center"/>
          </w:tcPr>
          <w:p w14:paraId="1684BD7A" w14:textId="14A74A77" w:rsidR="008D47A6" w:rsidRPr="009B104B" w:rsidRDefault="008D47A6" w:rsidP="00A8662C">
            <w:pPr>
              <w:jc w:val="center"/>
              <w:rPr>
                <w:rFonts w:cs="Arial"/>
                <w:b/>
                <w:sz w:val="18"/>
                <w:szCs w:val="18"/>
              </w:rPr>
            </w:pPr>
            <w:r>
              <w:rPr>
                <w:rFonts w:cs="Arial"/>
                <w:b/>
                <w:sz w:val="18"/>
                <w:szCs w:val="18"/>
              </w:rPr>
              <w:t>wie</w:t>
            </w:r>
          </w:p>
        </w:tc>
      </w:tr>
      <w:tr w:rsidR="008D47A6" w:rsidRPr="00C058D6" w14:paraId="32167042" w14:textId="77777777" w:rsidTr="001B5A06">
        <w:tc>
          <w:tcPr>
            <w:tcW w:w="1134" w:type="dxa"/>
          </w:tcPr>
          <w:p w14:paraId="40DFE73A" w14:textId="2F5FE713" w:rsidR="008D47A6" w:rsidRPr="00C058D6" w:rsidRDefault="008D47A6" w:rsidP="00A8662C">
            <w:pPr>
              <w:rPr>
                <w:rFonts w:cs="Arial"/>
                <w:b/>
                <w:bCs/>
              </w:rPr>
            </w:pPr>
            <w:r w:rsidRPr="00C058D6">
              <w:rPr>
                <w:rFonts w:cs="Arial"/>
                <w:b/>
                <w:bCs/>
              </w:rPr>
              <w:t>Action 8</w:t>
            </w:r>
          </w:p>
        </w:tc>
        <w:tc>
          <w:tcPr>
            <w:tcW w:w="5528" w:type="dxa"/>
          </w:tcPr>
          <w:p w14:paraId="68B67F33" w14:textId="68017444" w:rsidR="008D47A6" w:rsidRPr="00C058D6" w:rsidRDefault="008D47A6" w:rsidP="00A8662C">
            <w:pPr>
              <w:rPr>
                <w:rFonts w:cs="Arial"/>
              </w:rPr>
            </w:pPr>
            <w:r>
              <w:rPr>
                <w:rFonts w:cs="Arial"/>
              </w:rPr>
              <w:t>20/20d. Purchases noted and endorsed.</w:t>
            </w:r>
          </w:p>
        </w:tc>
        <w:tc>
          <w:tcPr>
            <w:tcW w:w="851" w:type="dxa"/>
            <w:vMerge/>
            <w:vAlign w:val="center"/>
          </w:tcPr>
          <w:p w14:paraId="026A1C2A" w14:textId="77777777" w:rsidR="008D47A6" w:rsidRPr="00C058D6" w:rsidRDefault="008D47A6" w:rsidP="00A8662C">
            <w:pPr>
              <w:jc w:val="center"/>
              <w:rPr>
                <w:rFonts w:cs="Arial"/>
                <w:b/>
              </w:rPr>
            </w:pPr>
          </w:p>
        </w:tc>
        <w:tc>
          <w:tcPr>
            <w:tcW w:w="992" w:type="dxa"/>
            <w:vMerge/>
            <w:vAlign w:val="center"/>
          </w:tcPr>
          <w:p w14:paraId="3C3AAD48" w14:textId="213644FA" w:rsidR="008D47A6" w:rsidRPr="009B104B" w:rsidRDefault="008D47A6" w:rsidP="00A8662C">
            <w:pPr>
              <w:jc w:val="center"/>
              <w:rPr>
                <w:rFonts w:cs="Arial"/>
                <w:b/>
                <w:sz w:val="18"/>
                <w:szCs w:val="18"/>
              </w:rPr>
            </w:pPr>
          </w:p>
        </w:tc>
      </w:tr>
      <w:tr w:rsidR="008D47A6" w:rsidRPr="00C058D6" w14:paraId="5A8692C0" w14:textId="77777777" w:rsidTr="001B5A06">
        <w:tc>
          <w:tcPr>
            <w:tcW w:w="1134" w:type="dxa"/>
          </w:tcPr>
          <w:p w14:paraId="033A24D8" w14:textId="1A601362" w:rsidR="008D47A6" w:rsidRPr="00C058D6" w:rsidRDefault="008D47A6" w:rsidP="00A8662C">
            <w:pPr>
              <w:rPr>
                <w:rFonts w:cs="Arial"/>
                <w:b/>
                <w:bCs/>
              </w:rPr>
            </w:pPr>
            <w:r w:rsidRPr="00C058D6">
              <w:rPr>
                <w:rFonts w:cs="Arial"/>
                <w:b/>
                <w:bCs/>
              </w:rPr>
              <w:t>Action 9</w:t>
            </w:r>
          </w:p>
        </w:tc>
        <w:tc>
          <w:tcPr>
            <w:tcW w:w="5528" w:type="dxa"/>
          </w:tcPr>
          <w:p w14:paraId="68A43228" w14:textId="79497E66" w:rsidR="008D47A6" w:rsidRPr="00C058D6" w:rsidRDefault="008D47A6" w:rsidP="00A8662C">
            <w:pPr>
              <w:rPr>
                <w:rFonts w:cs="Arial"/>
              </w:rPr>
            </w:pPr>
            <w:r>
              <w:rPr>
                <w:rFonts w:cs="Arial"/>
              </w:rPr>
              <w:t>20/20e. RR approved.</w:t>
            </w:r>
          </w:p>
        </w:tc>
        <w:tc>
          <w:tcPr>
            <w:tcW w:w="851" w:type="dxa"/>
            <w:vMerge/>
            <w:vAlign w:val="center"/>
          </w:tcPr>
          <w:p w14:paraId="04A2E6FD" w14:textId="2F0F892D" w:rsidR="008D47A6" w:rsidRPr="00C058D6" w:rsidRDefault="008D47A6" w:rsidP="00A8662C">
            <w:pPr>
              <w:jc w:val="center"/>
              <w:rPr>
                <w:rFonts w:cs="Arial"/>
                <w:b/>
              </w:rPr>
            </w:pPr>
          </w:p>
        </w:tc>
        <w:tc>
          <w:tcPr>
            <w:tcW w:w="992" w:type="dxa"/>
            <w:vMerge/>
            <w:vAlign w:val="center"/>
          </w:tcPr>
          <w:p w14:paraId="6F1D850F" w14:textId="3A00DD9F" w:rsidR="008D47A6" w:rsidRPr="009B104B" w:rsidRDefault="008D47A6" w:rsidP="00A8662C">
            <w:pPr>
              <w:jc w:val="center"/>
              <w:rPr>
                <w:rFonts w:cs="Arial"/>
                <w:b/>
                <w:sz w:val="18"/>
                <w:szCs w:val="18"/>
              </w:rPr>
            </w:pPr>
          </w:p>
        </w:tc>
      </w:tr>
      <w:tr w:rsidR="008D47A6" w:rsidRPr="00C058D6" w14:paraId="777B7296" w14:textId="77777777" w:rsidTr="001B5A06">
        <w:tc>
          <w:tcPr>
            <w:tcW w:w="1134" w:type="dxa"/>
          </w:tcPr>
          <w:p w14:paraId="7AF96A53" w14:textId="77B45A9B" w:rsidR="008D47A6" w:rsidRPr="00C058D6" w:rsidRDefault="008D47A6" w:rsidP="007D315D">
            <w:pPr>
              <w:rPr>
                <w:rFonts w:cs="Arial"/>
                <w:b/>
                <w:bCs/>
              </w:rPr>
            </w:pPr>
            <w:r w:rsidRPr="00C058D6">
              <w:rPr>
                <w:rFonts w:cs="Arial"/>
                <w:b/>
                <w:bCs/>
              </w:rPr>
              <w:t>Action 10</w:t>
            </w:r>
          </w:p>
        </w:tc>
        <w:tc>
          <w:tcPr>
            <w:tcW w:w="5528" w:type="dxa"/>
          </w:tcPr>
          <w:p w14:paraId="4D70FDF8" w14:textId="23777C16" w:rsidR="008D47A6" w:rsidRPr="00C058D6" w:rsidRDefault="008D47A6" w:rsidP="007D315D">
            <w:pPr>
              <w:rPr>
                <w:rFonts w:cs="Arial"/>
              </w:rPr>
            </w:pPr>
            <w:r>
              <w:rPr>
                <w:rFonts w:cs="Arial"/>
              </w:rPr>
              <w:t>20/20f. Investment approach approved.</w:t>
            </w:r>
          </w:p>
        </w:tc>
        <w:tc>
          <w:tcPr>
            <w:tcW w:w="851" w:type="dxa"/>
            <w:vMerge/>
            <w:vAlign w:val="center"/>
          </w:tcPr>
          <w:p w14:paraId="02CBEAD7" w14:textId="01D51876" w:rsidR="008D47A6" w:rsidRPr="00C058D6" w:rsidRDefault="008D47A6" w:rsidP="007D315D">
            <w:pPr>
              <w:jc w:val="center"/>
              <w:rPr>
                <w:rFonts w:cs="Arial"/>
                <w:b/>
              </w:rPr>
            </w:pPr>
          </w:p>
        </w:tc>
        <w:tc>
          <w:tcPr>
            <w:tcW w:w="992" w:type="dxa"/>
            <w:vMerge/>
            <w:vAlign w:val="center"/>
          </w:tcPr>
          <w:p w14:paraId="63FCE21E" w14:textId="4E42FC72" w:rsidR="008D47A6" w:rsidRPr="009B104B" w:rsidRDefault="008D47A6" w:rsidP="007D315D">
            <w:pPr>
              <w:jc w:val="center"/>
              <w:rPr>
                <w:rFonts w:cs="Arial"/>
                <w:b/>
                <w:sz w:val="18"/>
                <w:szCs w:val="18"/>
              </w:rPr>
            </w:pPr>
          </w:p>
        </w:tc>
      </w:tr>
      <w:tr w:rsidR="008D47A6" w:rsidRPr="00C058D6" w14:paraId="660183B8" w14:textId="77777777" w:rsidTr="001B5A06">
        <w:tc>
          <w:tcPr>
            <w:tcW w:w="1134" w:type="dxa"/>
          </w:tcPr>
          <w:p w14:paraId="2096B32A" w14:textId="56D21ACE" w:rsidR="008D47A6" w:rsidRPr="00C058D6" w:rsidRDefault="008D47A6" w:rsidP="007D315D">
            <w:pPr>
              <w:rPr>
                <w:rFonts w:cs="Arial"/>
                <w:b/>
                <w:bCs/>
              </w:rPr>
            </w:pPr>
            <w:r w:rsidRPr="00C058D6">
              <w:rPr>
                <w:rFonts w:cs="Arial"/>
                <w:b/>
                <w:bCs/>
              </w:rPr>
              <w:t>Action 11</w:t>
            </w:r>
          </w:p>
        </w:tc>
        <w:tc>
          <w:tcPr>
            <w:tcW w:w="5528" w:type="dxa"/>
          </w:tcPr>
          <w:p w14:paraId="50642787" w14:textId="3858C2FD" w:rsidR="008D47A6" w:rsidRPr="00C058D6" w:rsidRDefault="008D47A6" w:rsidP="007D315D">
            <w:pPr>
              <w:rPr>
                <w:rFonts w:cs="Arial"/>
              </w:rPr>
            </w:pPr>
            <w:r>
              <w:rPr>
                <w:rFonts w:cs="Arial"/>
              </w:rPr>
              <w:t>21/20b. IHRA definition adopted.</w:t>
            </w:r>
          </w:p>
        </w:tc>
        <w:tc>
          <w:tcPr>
            <w:tcW w:w="851" w:type="dxa"/>
            <w:vAlign w:val="center"/>
          </w:tcPr>
          <w:p w14:paraId="2D4D34A5" w14:textId="516A69C6" w:rsidR="008D47A6" w:rsidRPr="00C058D6" w:rsidRDefault="008D47A6" w:rsidP="007D315D">
            <w:pPr>
              <w:jc w:val="center"/>
              <w:rPr>
                <w:rFonts w:cs="Arial"/>
                <w:b/>
              </w:rPr>
            </w:pPr>
            <w:r>
              <w:rPr>
                <w:rFonts w:cs="Arial"/>
                <w:b/>
              </w:rPr>
              <w:t>Chair</w:t>
            </w:r>
          </w:p>
        </w:tc>
        <w:tc>
          <w:tcPr>
            <w:tcW w:w="992" w:type="dxa"/>
            <w:vMerge/>
            <w:vAlign w:val="center"/>
          </w:tcPr>
          <w:p w14:paraId="05E9662D" w14:textId="7ADB7987" w:rsidR="008D47A6" w:rsidRPr="009B104B" w:rsidRDefault="008D47A6" w:rsidP="007D315D">
            <w:pPr>
              <w:jc w:val="center"/>
              <w:rPr>
                <w:rFonts w:cs="Arial"/>
                <w:b/>
                <w:sz w:val="18"/>
                <w:szCs w:val="18"/>
              </w:rPr>
            </w:pPr>
          </w:p>
        </w:tc>
      </w:tr>
      <w:tr w:rsidR="008D47A6" w:rsidRPr="00C058D6" w14:paraId="159DC9DB" w14:textId="77777777" w:rsidTr="001B5A06">
        <w:tc>
          <w:tcPr>
            <w:tcW w:w="1134" w:type="dxa"/>
          </w:tcPr>
          <w:p w14:paraId="4269F960" w14:textId="50A4F106" w:rsidR="008D47A6" w:rsidRPr="00C058D6" w:rsidRDefault="008D47A6" w:rsidP="007D315D">
            <w:pPr>
              <w:rPr>
                <w:rFonts w:cs="Arial"/>
                <w:b/>
                <w:bCs/>
              </w:rPr>
            </w:pPr>
            <w:r w:rsidRPr="00C058D6">
              <w:rPr>
                <w:rFonts w:cs="Arial"/>
                <w:b/>
                <w:bCs/>
              </w:rPr>
              <w:t>Action 12</w:t>
            </w:r>
          </w:p>
        </w:tc>
        <w:tc>
          <w:tcPr>
            <w:tcW w:w="5528" w:type="dxa"/>
          </w:tcPr>
          <w:p w14:paraId="7690A520" w14:textId="7451D3B6" w:rsidR="008D47A6" w:rsidRPr="00C058D6" w:rsidRDefault="008D47A6" w:rsidP="007D315D">
            <w:pPr>
              <w:rPr>
                <w:rFonts w:cs="Arial"/>
              </w:rPr>
            </w:pPr>
            <w:r>
              <w:rPr>
                <w:rFonts w:cs="Arial"/>
              </w:rPr>
              <w:t>21/20d. Organisation chart to be circulated to all.</w:t>
            </w:r>
          </w:p>
        </w:tc>
        <w:tc>
          <w:tcPr>
            <w:tcW w:w="851" w:type="dxa"/>
            <w:vAlign w:val="center"/>
          </w:tcPr>
          <w:p w14:paraId="261BA0E2" w14:textId="190543ED" w:rsidR="008D47A6" w:rsidRPr="00C058D6" w:rsidRDefault="008D47A6" w:rsidP="007D315D">
            <w:pPr>
              <w:jc w:val="center"/>
              <w:rPr>
                <w:rFonts w:cs="Arial"/>
                <w:b/>
              </w:rPr>
            </w:pPr>
            <w:r>
              <w:rPr>
                <w:rFonts w:cs="Arial"/>
                <w:b/>
              </w:rPr>
              <w:t>ZH</w:t>
            </w:r>
          </w:p>
        </w:tc>
        <w:tc>
          <w:tcPr>
            <w:tcW w:w="992" w:type="dxa"/>
            <w:vMerge/>
            <w:vAlign w:val="center"/>
          </w:tcPr>
          <w:p w14:paraId="0CF7B314" w14:textId="77777777" w:rsidR="008D47A6" w:rsidRPr="009B104B" w:rsidRDefault="008D47A6" w:rsidP="007D315D">
            <w:pPr>
              <w:jc w:val="center"/>
              <w:rPr>
                <w:rFonts w:cs="Arial"/>
                <w:b/>
                <w:sz w:val="18"/>
                <w:szCs w:val="18"/>
              </w:rPr>
            </w:pPr>
          </w:p>
        </w:tc>
      </w:tr>
      <w:tr w:rsidR="00193678" w:rsidRPr="00C058D6" w14:paraId="219036B6" w14:textId="77777777" w:rsidTr="001B5A06">
        <w:trPr>
          <w:trHeight w:val="58"/>
        </w:trPr>
        <w:tc>
          <w:tcPr>
            <w:tcW w:w="1134" w:type="dxa"/>
          </w:tcPr>
          <w:p w14:paraId="1A6E6D9B" w14:textId="164F578A" w:rsidR="00193678" w:rsidRPr="00C058D6" w:rsidRDefault="00193678" w:rsidP="007D315D">
            <w:pPr>
              <w:rPr>
                <w:rFonts w:cs="Arial"/>
                <w:b/>
                <w:bCs/>
              </w:rPr>
            </w:pPr>
            <w:r>
              <w:rPr>
                <w:rFonts w:cs="Arial"/>
                <w:b/>
                <w:bCs/>
              </w:rPr>
              <w:t>Action 13</w:t>
            </w:r>
          </w:p>
        </w:tc>
        <w:tc>
          <w:tcPr>
            <w:tcW w:w="5528" w:type="dxa"/>
          </w:tcPr>
          <w:p w14:paraId="196FA4C2" w14:textId="1F183932" w:rsidR="00193678" w:rsidRPr="00C058D6" w:rsidRDefault="00193678" w:rsidP="007D315D">
            <w:pPr>
              <w:rPr>
                <w:rFonts w:cs="Arial"/>
              </w:rPr>
            </w:pPr>
            <w:r>
              <w:rPr>
                <w:rFonts w:cs="Arial"/>
              </w:rPr>
              <w:t>24/20a. Repeat cancelled EDI events if possible.</w:t>
            </w:r>
          </w:p>
        </w:tc>
        <w:tc>
          <w:tcPr>
            <w:tcW w:w="851" w:type="dxa"/>
            <w:vMerge w:val="restart"/>
            <w:vAlign w:val="center"/>
          </w:tcPr>
          <w:p w14:paraId="6B106AF5" w14:textId="1CC451B5" w:rsidR="00193678" w:rsidRPr="00C058D6" w:rsidRDefault="00193678" w:rsidP="007D315D">
            <w:pPr>
              <w:jc w:val="center"/>
              <w:rPr>
                <w:rFonts w:cs="Arial"/>
                <w:b/>
              </w:rPr>
            </w:pPr>
            <w:r>
              <w:rPr>
                <w:rFonts w:cs="Arial"/>
                <w:b/>
              </w:rPr>
              <w:t>DP</w:t>
            </w:r>
          </w:p>
        </w:tc>
        <w:tc>
          <w:tcPr>
            <w:tcW w:w="992" w:type="dxa"/>
            <w:vAlign w:val="center"/>
          </w:tcPr>
          <w:p w14:paraId="6FE439F4" w14:textId="6B54F397" w:rsidR="00193678" w:rsidRPr="00C058D6" w:rsidRDefault="00193678" w:rsidP="007D315D">
            <w:pPr>
              <w:jc w:val="center"/>
              <w:rPr>
                <w:rFonts w:cs="Arial"/>
                <w:b/>
              </w:rPr>
            </w:pPr>
            <w:r>
              <w:rPr>
                <w:rFonts w:cs="Arial"/>
                <w:b/>
              </w:rPr>
              <w:t>asap</w:t>
            </w:r>
          </w:p>
        </w:tc>
      </w:tr>
      <w:tr w:rsidR="00193678" w:rsidRPr="00C058D6" w14:paraId="38081290" w14:textId="77777777" w:rsidTr="00193678">
        <w:trPr>
          <w:trHeight w:val="37"/>
        </w:trPr>
        <w:tc>
          <w:tcPr>
            <w:tcW w:w="1134" w:type="dxa"/>
          </w:tcPr>
          <w:p w14:paraId="7B6ACB5A" w14:textId="7C4C885C" w:rsidR="00193678" w:rsidRDefault="00193678" w:rsidP="007D315D">
            <w:pPr>
              <w:rPr>
                <w:rFonts w:cs="Arial"/>
                <w:b/>
                <w:bCs/>
              </w:rPr>
            </w:pPr>
            <w:r>
              <w:rPr>
                <w:rFonts w:cs="Arial"/>
                <w:b/>
                <w:bCs/>
              </w:rPr>
              <w:t>Action 14</w:t>
            </w:r>
          </w:p>
        </w:tc>
        <w:tc>
          <w:tcPr>
            <w:tcW w:w="5528" w:type="dxa"/>
          </w:tcPr>
          <w:p w14:paraId="4B0838D3" w14:textId="2A61ED4B" w:rsidR="00193678" w:rsidRDefault="00193678" w:rsidP="007D315D">
            <w:pPr>
              <w:rPr>
                <w:rFonts w:cs="Arial"/>
              </w:rPr>
            </w:pPr>
            <w:r>
              <w:rPr>
                <w:rFonts w:cs="Arial"/>
              </w:rPr>
              <w:t xml:space="preserve">24/20b. </w:t>
            </w:r>
            <w:r w:rsidR="00266118">
              <w:rPr>
                <w:rFonts w:cs="Arial"/>
              </w:rPr>
              <w:t>IHRA definition adopted.</w:t>
            </w:r>
            <w:r>
              <w:rPr>
                <w:rFonts w:cs="Arial"/>
              </w:rPr>
              <w:t>.</w:t>
            </w:r>
          </w:p>
        </w:tc>
        <w:tc>
          <w:tcPr>
            <w:tcW w:w="851" w:type="dxa"/>
            <w:vMerge/>
            <w:vAlign w:val="center"/>
          </w:tcPr>
          <w:p w14:paraId="1578DDAF" w14:textId="77777777" w:rsidR="00193678" w:rsidRDefault="00193678" w:rsidP="007D315D">
            <w:pPr>
              <w:jc w:val="center"/>
              <w:rPr>
                <w:rFonts w:cs="Arial"/>
                <w:b/>
              </w:rPr>
            </w:pPr>
          </w:p>
        </w:tc>
        <w:tc>
          <w:tcPr>
            <w:tcW w:w="992" w:type="dxa"/>
            <w:vAlign w:val="center"/>
          </w:tcPr>
          <w:p w14:paraId="58DD2CAF" w14:textId="69A23932" w:rsidR="00193678" w:rsidRDefault="00193678" w:rsidP="007D315D">
            <w:pPr>
              <w:jc w:val="center"/>
              <w:rPr>
                <w:rFonts w:cs="Arial"/>
                <w:b/>
              </w:rPr>
            </w:pPr>
            <w:r>
              <w:rPr>
                <w:rFonts w:cs="Arial"/>
                <w:b/>
              </w:rPr>
              <w:t>wie</w:t>
            </w:r>
          </w:p>
        </w:tc>
      </w:tr>
    </w:tbl>
    <w:p w14:paraId="6CDFDDC9" w14:textId="77777777" w:rsidR="007906B6" w:rsidRPr="00C058D6" w:rsidRDefault="007906B6">
      <w:pPr>
        <w:rPr>
          <w:rFonts w:cs="Arial"/>
        </w:rPr>
      </w:pPr>
    </w:p>
    <w:p w14:paraId="29F309CB" w14:textId="77777777" w:rsidR="002C704E" w:rsidRPr="00C058D6" w:rsidRDefault="002C704E">
      <w:pPr>
        <w:rPr>
          <w:rFonts w:cs="Arial"/>
        </w:rPr>
      </w:pPr>
    </w:p>
    <w:sectPr w:rsidR="002C704E" w:rsidRPr="00C058D6" w:rsidSect="00E4300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C8FB" w14:textId="77777777" w:rsidR="00B452AB" w:rsidRDefault="00B452AB" w:rsidP="002A20D7">
      <w:r>
        <w:separator/>
      </w:r>
    </w:p>
  </w:endnote>
  <w:endnote w:type="continuationSeparator" w:id="0">
    <w:p w14:paraId="6E97951E" w14:textId="77777777" w:rsidR="00B452AB" w:rsidRDefault="00B452AB"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13EB" w14:textId="23844776" w:rsidR="00B1741E" w:rsidRDefault="00F207FA">
    <w:pPr>
      <w:pStyle w:val="Footer"/>
    </w:pPr>
    <w:r>
      <w:t>ApprovedMinutes.SG.ZH.17</w:t>
    </w:r>
    <w:r w:rsidR="000A01CF">
      <w:t>.11.20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5CEF" w14:textId="77777777" w:rsidR="00B452AB" w:rsidRDefault="00B452AB" w:rsidP="002A20D7">
      <w:r>
        <w:separator/>
      </w:r>
    </w:p>
  </w:footnote>
  <w:footnote w:type="continuationSeparator" w:id="0">
    <w:p w14:paraId="24423EF9" w14:textId="77777777" w:rsidR="00B452AB" w:rsidRDefault="00B452AB" w:rsidP="002A2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267818"/>
    <w:lvl w:ilvl="0">
      <w:start w:val="1"/>
      <w:numFmt w:val="bullet"/>
      <w:pStyle w:val="ListBullet"/>
      <w:lvlText w:val=""/>
      <w:lvlJc w:val="left"/>
      <w:pPr>
        <w:tabs>
          <w:tab w:val="num" w:pos="5605"/>
        </w:tabs>
        <w:ind w:left="5605" w:hanging="360"/>
      </w:pPr>
      <w:rPr>
        <w:rFonts w:ascii="Symbol" w:hAnsi="Symbol" w:hint="default"/>
      </w:rPr>
    </w:lvl>
  </w:abstractNum>
  <w:abstractNum w:abstractNumId="1" w15:restartNumberingAfterBreak="0">
    <w:nsid w:val="0423702D"/>
    <w:multiLevelType w:val="hybridMultilevel"/>
    <w:tmpl w:val="567AF180"/>
    <w:lvl w:ilvl="0" w:tplc="0F08F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A78AC"/>
    <w:multiLevelType w:val="hybridMultilevel"/>
    <w:tmpl w:val="DA7C6FDE"/>
    <w:lvl w:ilvl="0" w:tplc="F9EA373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F0EA0"/>
    <w:multiLevelType w:val="hybridMultilevel"/>
    <w:tmpl w:val="DC4AC256"/>
    <w:lvl w:ilvl="0" w:tplc="5A0625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93E31BC"/>
    <w:multiLevelType w:val="hybridMultilevel"/>
    <w:tmpl w:val="655286C0"/>
    <w:lvl w:ilvl="0" w:tplc="0AE2C8BA">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825518"/>
    <w:multiLevelType w:val="hybridMultilevel"/>
    <w:tmpl w:val="A252C91A"/>
    <w:lvl w:ilvl="0" w:tplc="9A5094EA">
      <w:start w:val="1"/>
      <w:numFmt w:val="lowerLetter"/>
      <w:lvlText w:val="%1."/>
      <w:lvlJc w:val="left"/>
      <w:pPr>
        <w:ind w:left="1095" w:hanging="360"/>
      </w:pPr>
      <w:rPr>
        <w:rFonts w:hint="default"/>
        <w:i w:val="0"/>
        <w:color w:val="auto"/>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15:restartNumberingAfterBreak="0">
    <w:nsid w:val="140708B2"/>
    <w:multiLevelType w:val="hybridMultilevel"/>
    <w:tmpl w:val="AC303FA4"/>
    <w:lvl w:ilvl="0" w:tplc="BD0E3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B6221"/>
    <w:multiLevelType w:val="hybridMultilevel"/>
    <w:tmpl w:val="63C60D76"/>
    <w:lvl w:ilvl="0" w:tplc="CC3000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6102A"/>
    <w:multiLevelType w:val="hybridMultilevel"/>
    <w:tmpl w:val="AE52FF52"/>
    <w:lvl w:ilvl="0" w:tplc="A88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F31486E"/>
    <w:multiLevelType w:val="hybridMultilevel"/>
    <w:tmpl w:val="9660777C"/>
    <w:lvl w:ilvl="0" w:tplc="CE30A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853898"/>
    <w:multiLevelType w:val="hybridMultilevel"/>
    <w:tmpl w:val="FCEED83E"/>
    <w:lvl w:ilvl="0" w:tplc="5AC2350C">
      <w:start w:val="1"/>
      <w:numFmt w:val="lowerLetter"/>
      <w:lvlText w:val="%1."/>
      <w:lvlJc w:val="left"/>
      <w:pPr>
        <w:ind w:left="1060" w:hanging="360"/>
      </w:pPr>
      <w:rPr>
        <w:rFonts w:hint="default"/>
        <w:color w:val="auto"/>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23924480"/>
    <w:multiLevelType w:val="hybridMultilevel"/>
    <w:tmpl w:val="022CB034"/>
    <w:lvl w:ilvl="0" w:tplc="FE98CDC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8F376E"/>
    <w:multiLevelType w:val="hybridMultilevel"/>
    <w:tmpl w:val="3EFE183C"/>
    <w:lvl w:ilvl="0" w:tplc="9B7C7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8F2EF3"/>
    <w:multiLevelType w:val="hybridMultilevel"/>
    <w:tmpl w:val="650CFC64"/>
    <w:lvl w:ilvl="0" w:tplc="D312062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9696448"/>
    <w:multiLevelType w:val="hybridMultilevel"/>
    <w:tmpl w:val="AE52FF52"/>
    <w:lvl w:ilvl="0" w:tplc="A88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E175BDF"/>
    <w:multiLevelType w:val="hybridMultilevel"/>
    <w:tmpl w:val="92FC6DDE"/>
    <w:lvl w:ilvl="0" w:tplc="55DC51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727546"/>
    <w:multiLevelType w:val="hybridMultilevel"/>
    <w:tmpl w:val="8A823782"/>
    <w:lvl w:ilvl="0" w:tplc="BD2836AA">
      <w:start w:val="1"/>
      <w:numFmt w:val="lowerRoman"/>
      <w:lvlText w:val="(%1)"/>
      <w:lvlJc w:val="left"/>
      <w:pPr>
        <w:ind w:left="1706" w:hanging="720"/>
      </w:pPr>
      <w:rPr>
        <w:rFonts w:hint="default"/>
      </w:r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17" w15:restartNumberingAfterBreak="0">
    <w:nsid w:val="333121BA"/>
    <w:multiLevelType w:val="hybridMultilevel"/>
    <w:tmpl w:val="D528F114"/>
    <w:lvl w:ilvl="0" w:tplc="B7445CA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5466AB6"/>
    <w:multiLevelType w:val="hybridMultilevel"/>
    <w:tmpl w:val="100861DA"/>
    <w:lvl w:ilvl="0" w:tplc="4F9C702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5F94C27"/>
    <w:multiLevelType w:val="hybridMultilevel"/>
    <w:tmpl w:val="81A05A60"/>
    <w:lvl w:ilvl="0" w:tplc="3C9211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E767227"/>
    <w:multiLevelType w:val="hybridMultilevel"/>
    <w:tmpl w:val="51A45F1E"/>
    <w:lvl w:ilvl="0" w:tplc="4D5E64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1EF2897"/>
    <w:multiLevelType w:val="hybridMultilevel"/>
    <w:tmpl w:val="1774275E"/>
    <w:lvl w:ilvl="0" w:tplc="85F6BD2E">
      <w:start w:val="1"/>
      <w:numFmt w:val="lowerRoman"/>
      <w:lvlText w:val="(%1)"/>
      <w:lvlJc w:val="left"/>
      <w:pPr>
        <w:ind w:left="2563" w:hanging="720"/>
      </w:pPr>
      <w:rPr>
        <w:rFonts w:cs="Times New Roman"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1F04E2B"/>
    <w:multiLevelType w:val="hybridMultilevel"/>
    <w:tmpl w:val="968CF174"/>
    <w:lvl w:ilvl="0" w:tplc="5BB223A4">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3" w15:restartNumberingAfterBreak="0">
    <w:nsid w:val="4731791B"/>
    <w:multiLevelType w:val="hybridMultilevel"/>
    <w:tmpl w:val="B960071C"/>
    <w:lvl w:ilvl="0" w:tplc="2520B858">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4"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31345C"/>
    <w:multiLevelType w:val="hybridMultilevel"/>
    <w:tmpl w:val="1214DD36"/>
    <w:lvl w:ilvl="0" w:tplc="6B46EF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AC19A4"/>
    <w:multiLevelType w:val="hybridMultilevel"/>
    <w:tmpl w:val="48A07388"/>
    <w:lvl w:ilvl="0" w:tplc="46A4572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D06441"/>
    <w:multiLevelType w:val="hybridMultilevel"/>
    <w:tmpl w:val="B63CAE78"/>
    <w:lvl w:ilvl="0" w:tplc="5BE0F6B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2A2293"/>
    <w:multiLevelType w:val="hybridMultilevel"/>
    <w:tmpl w:val="E6EEC7DC"/>
    <w:lvl w:ilvl="0" w:tplc="95AC63E6">
      <w:start w:val="1"/>
      <w:numFmt w:val="lowerRoman"/>
      <w:lvlText w:val="(%1)"/>
      <w:lvlJc w:val="left"/>
      <w:pPr>
        <w:ind w:left="1790" w:hanging="72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9" w15:restartNumberingAfterBreak="0">
    <w:nsid w:val="5574172B"/>
    <w:multiLevelType w:val="hybridMultilevel"/>
    <w:tmpl w:val="C40448F4"/>
    <w:lvl w:ilvl="0" w:tplc="423A1848">
      <w:start w:val="1"/>
      <w:numFmt w:val="lowerLetter"/>
      <w:lvlText w:val="%1."/>
      <w:lvlJc w:val="left"/>
      <w:pPr>
        <w:ind w:left="1070" w:hanging="360"/>
      </w:pPr>
      <w:rPr>
        <w:rFonts w:hint="default"/>
        <w:b w:val="0"/>
        <w:bCs/>
        <w:color w:val="auto"/>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5601F7"/>
    <w:multiLevelType w:val="hybridMultilevel"/>
    <w:tmpl w:val="FD845718"/>
    <w:lvl w:ilvl="0" w:tplc="88C6A4FA">
      <w:start w:val="1"/>
      <w:numFmt w:val="lowerRoman"/>
      <w:lvlText w:val="(%1)"/>
      <w:lvlJc w:val="left"/>
      <w:pPr>
        <w:ind w:left="25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F316E2E"/>
    <w:multiLevelType w:val="hybridMultilevel"/>
    <w:tmpl w:val="7E225B5E"/>
    <w:lvl w:ilvl="0" w:tplc="88C6A4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91434F3"/>
    <w:multiLevelType w:val="hybridMultilevel"/>
    <w:tmpl w:val="BDB445D6"/>
    <w:lvl w:ilvl="0" w:tplc="771E5A9E">
      <w:start w:val="1"/>
      <w:numFmt w:val="lowerRoman"/>
      <w:lvlText w:val="(%1)"/>
      <w:lvlJc w:val="left"/>
      <w:pPr>
        <w:ind w:left="1800" w:hanging="72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4"/>
  </w:num>
  <w:num w:numId="3">
    <w:abstractNumId w:val="3"/>
  </w:num>
  <w:num w:numId="4">
    <w:abstractNumId w:val="18"/>
  </w:num>
  <w:num w:numId="5">
    <w:abstractNumId w:val="30"/>
  </w:num>
  <w:num w:numId="6">
    <w:abstractNumId w:val="29"/>
  </w:num>
  <w:num w:numId="7">
    <w:abstractNumId w:val="10"/>
  </w:num>
  <w:num w:numId="8">
    <w:abstractNumId w:val="8"/>
  </w:num>
  <w:num w:numId="9">
    <w:abstractNumId w:val="19"/>
  </w:num>
  <w:num w:numId="10">
    <w:abstractNumId w:val="28"/>
  </w:num>
  <w:num w:numId="11">
    <w:abstractNumId w:val="13"/>
  </w:num>
  <w:num w:numId="12">
    <w:abstractNumId w:val="5"/>
  </w:num>
  <w:num w:numId="13">
    <w:abstractNumId w:val="21"/>
  </w:num>
  <w:num w:numId="14">
    <w:abstractNumId w:val="22"/>
  </w:num>
  <w:num w:numId="15">
    <w:abstractNumId w:val="23"/>
  </w:num>
  <w:num w:numId="16">
    <w:abstractNumId w:val="16"/>
  </w:num>
  <w:num w:numId="17">
    <w:abstractNumId w:val="14"/>
  </w:num>
  <w:num w:numId="18">
    <w:abstractNumId w:val="12"/>
  </w:num>
  <w:num w:numId="19">
    <w:abstractNumId w:val="6"/>
  </w:num>
  <w:num w:numId="20">
    <w:abstractNumId w:val="26"/>
  </w:num>
  <w:num w:numId="21">
    <w:abstractNumId w:val="7"/>
  </w:num>
  <w:num w:numId="22">
    <w:abstractNumId w:val="4"/>
  </w:num>
  <w:num w:numId="23">
    <w:abstractNumId w:val="25"/>
  </w:num>
  <w:num w:numId="24">
    <w:abstractNumId w:val="2"/>
  </w:num>
  <w:num w:numId="25">
    <w:abstractNumId w:val="17"/>
  </w:num>
  <w:num w:numId="26">
    <w:abstractNumId w:val="1"/>
  </w:num>
  <w:num w:numId="27">
    <w:abstractNumId w:val="11"/>
  </w:num>
  <w:num w:numId="28">
    <w:abstractNumId w:val="33"/>
  </w:num>
  <w:num w:numId="29">
    <w:abstractNumId w:val="27"/>
  </w:num>
  <w:num w:numId="30">
    <w:abstractNumId w:val="20"/>
  </w:num>
  <w:num w:numId="31">
    <w:abstractNumId w:val="15"/>
  </w:num>
  <w:num w:numId="32">
    <w:abstractNumId w:val="32"/>
  </w:num>
  <w:num w:numId="33">
    <w:abstractNumId w:val="31"/>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D"/>
    <w:rsid w:val="00002E0B"/>
    <w:rsid w:val="00005905"/>
    <w:rsid w:val="00006040"/>
    <w:rsid w:val="00007AC9"/>
    <w:rsid w:val="00007BF4"/>
    <w:rsid w:val="00015E25"/>
    <w:rsid w:val="00017353"/>
    <w:rsid w:val="00017FFE"/>
    <w:rsid w:val="00021053"/>
    <w:rsid w:val="0002178F"/>
    <w:rsid w:val="000227B3"/>
    <w:rsid w:val="00022D0E"/>
    <w:rsid w:val="00023CDE"/>
    <w:rsid w:val="0002753E"/>
    <w:rsid w:val="00027C10"/>
    <w:rsid w:val="00027E37"/>
    <w:rsid w:val="000305B6"/>
    <w:rsid w:val="00031C03"/>
    <w:rsid w:val="00033084"/>
    <w:rsid w:val="00035E75"/>
    <w:rsid w:val="00036266"/>
    <w:rsid w:val="000440F6"/>
    <w:rsid w:val="000469E6"/>
    <w:rsid w:val="00055EC5"/>
    <w:rsid w:val="000563D3"/>
    <w:rsid w:val="00056651"/>
    <w:rsid w:val="00060331"/>
    <w:rsid w:val="000608DC"/>
    <w:rsid w:val="00061A09"/>
    <w:rsid w:val="00061C07"/>
    <w:rsid w:val="00064182"/>
    <w:rsid w:val="000725ED"/>
    <w:rsid w:val="00074215"/>
    <w:rsid w:val="00074885"/>
    <w:rsid w:val="0008038F"/>
    <w:rsid w:val="000816A8"/>
    <w:rsid w:val="000831CE"/>
    <w:rsid w:val="00084A0B"/>
    <w:rsid w:val="00085C04"/>
    <w:rsid w:val="00090123"/>
    <w:rsid w:val="00090BAB"/>
    <w:rsid w:val="0009175A"/>
    <w:rsid w:val="00091BC3"/>
    <w:rsid w:val="000934A1"/>
    <w:rsid w:val="0009384A"/>
    <w:rsid w:val="00093B69"/>
    <w:rsid w:val="000959B4"/>
    <w:rsid w:val="00096054"/>
    <w:rsid w:val="000A01CF"/>
    <w:rsid w:val="000A01FB"/>
    <w:rsid w:val="000A1630"/>
    <w:rsid w:val="000A214A"/>
    <w:rsid w:val="000A2F37"/>
    <w:rsid w:val="000A3B3D"/>
    <w:rsid w:val="000A503D"/>
    <w:rsid w:val="000A6518"/>
    <w:rsid w:val="000A6EF7"/>
    <w:rsid w:val="000B0670"/>
    <w:rsid w:val="000B119A"/>
    <w:rsid w:val="000B4313"/>
    <w:rsid w:val="000B7BC8"/>
    <w:rsid w:val="000B7BE3"/>
    <w:rsid w:val="000B7C58"/>
    <w:rsid w:val="000C0932"/>
    <w:rsid w:val="000C116C"/>
    <w:rsid w:val="000C2BD5"/>
    <w:rsid w:val="000C4EC4"/>
    <w:rsid w:val="000C5031"/>
    <w:rsid w:val="000C5175"/>
    <w:rsid w:val="000C5712"/>
    <w:rsid w:val="000C598F"/>
    <w:rsid w:val="000D019B"/>
    <w:rsid w:val="000D0F60"/>
    <w:rsid w:val="000D1850"/>
    <w:rsid w:val="000D1B48"/>
    <w:rsid w:val="000D2EAA"/>
    <w:rsid w:val="000D5172"/>
    <w:rsid w:val="000E1071"/>
    <w:rsid w:val="000E110A"/>
    <w:rsid w:val="000E360B"/>
    <w:rsid w:val="000E4C96"/>
    <w:rsid w:val="000E4F97"/>
    <w:rsid w:val="000F7C99"/>
    <w:rsid w:val="001003E0"/>
    <w:rsid w:val="00103BE1"/>
    <w:rsid w:val="00105872"/>
    <w:rsid w:val="00105DDA"/>
    <w:rsid w:val="00113E13"/>
    <w:rsid w:val="0011621D"/>
    <w:rsid w:val="001212DA"/>
    <w:rsid w:val="00125294"/>
    <w:rsid w:val="0012572A"/>
    <w:rsid w:val="001279FF"/>
    <w:rsid w:val="00127D8F"/>
    <w:rsid w:val="001303F9"/>
    <w:rsid w:val="00131D71"/>
    <w:rsid w:val="0013305A"/>
    <w:rsid w:val="001340F8"/>
    <w:rsid w:val="001364C1"/>
    <w:rsid w:val="00136997"/>
    <w:rsid w:val="00152FAF"/>
    <w:rsid w:val="001538ED"/>
    <w:rsid w:val="001539EF"/>
    <w:rsid w:val="0015780E"/>
    <w:rsid w:val="00161A5D"/>
    <w:rsid w:val="00163864"/>
    <w:rsid w:val="001638DF"/>
    <w:rsid w:val="00166052"/>
    <w:rsid w:val="00166909"/>
    <w:rsid w:val="001712DB"/>
    <w:rsid w:val="001712FF"/>
    <w:rsid w:val="00172CF0"/>
    <w:rsid w:val="001732FE"/>
    <w:rsid w:val="00173332"/>
    <w:rsid w:val="0017333B"/>
    <w:rsid w:val="001809B4"/>
    <w:rsid w:val="001826BC"/>
    <w:rsid w:val="0018292D"/>
    <w:rsid w:val="001862A7"/>
    <w:rsid w:val="00187659"/>
    <w:rsid w:val="00187B9D"/>
    <w:rsid w:val="00193678"/>
    <w:rsid w:val="001971F5"/>
    <w:rsid w:val="001A0A24"/>
    <w:rsid w:val="001A234B"/>
    <w:rsid w:val="001A61A2"/>
    <w:rsid w:val="001A6652"/>
    <w:rsid w:val="001A6D0B"/>
    <w:rsid w:val="001B003E"/>
    <w:rsid w:val="001B1AEA"/>
    <w:rsid w:val="001B4817"/>
    <w:rsid w:val="001B5A06"/>
    <w:rsid w:val="001C2B59"/>
    <w:rsid w:val="001C40CD"/>
    <w:rsid w:val="001C5696"/>
    <w:rsid w:val="001D1567"/>
    <w:rsid w:val="001D2C0F"/>
    <w:rsid w:val="001E18F2"/>
    <w:rsid w:val="001E2665"/>
    <w:rsid w:val="001E7439"/>
    <w:rsid w:val="001F0024"/>
    <w:rsid w:val="001F1824"/>
    <w:rsid w:val="001F37E6"/>
    <w:rsid w:val="001F45A7"/>
    <w:rsid w:val="001F4E11"/>
    <w:rsid w:val="001F7D46"/>
    <w:rsid w:val="00200ECA"/>
    <w:rsid w:val="002016B8"/>
    <w:rsid w:val="00202627"/>
    <w:rsid w:val="002047DB"/>
    <w:rsid w:val="00204FB1"/>
    <w:rsid w:val="002061C0"/>
    <w:rsid w:val="00206D1A"/>
    <w:rsid w:val="0021217C"/>
    <w:rsid w:val="00213404"/>
    <w:rsid w:val="00216D52"/>
    <w:rsid w:val="0022001E"/>
    <w:rsid w:val="00220D56"/>
    <w:rsid w:val="002232A2"/>
    <w:rsid w:val="00224376"/>
    <w:rsid w:val="00224492"/>
    <w:rsid w:val="002246EC"/>
    <w:rsid w:val="00224C9B"/>
    <w:rsid w:val="00225B82"/>
    <w:rsid w:val="002267E4"/>
    <w:rsid w:val="0023444A"/>
    <w:rsid w:val="002362C4"/>
    <w:rsid w:val="00236C27"/>
    <w:rsid w:val="00236FAF"/>
    <w:rsid w:val="002376EA"/>
    <w:rsid w:val="0024064E"/>
    <w:rsid w:val="00241B66"/>
    <w:rsid w:val="00243C76"/>
    <w:rsid w:val="00244596"/>
    <w:rsid w:val="0024607F"/>
    <w:rsid w:val="00253A6E"/>
    <w:rsid w:val="00254D72"/>
    <w:rsid w:val="00255C6D"/>
    <w:rsid w:val="00257293"/>
    <w:rsid w:val="0025782D"/>
    <w:rsid w:val="00257C1D"/>
    <w:rsid w:val="002615E3"/>
    <w:rsid w:val="00262CEA"/>
    <w:rsid w:val="00263B18"/>
    <w:rsid w:val="00265043"/>
    <w:rsid w:val="00266118"/>
    <w:rsid w:val="002668CA"/>
    <w:rsid w:val="002701B3"/>
    <w:rsid w:val="0027159C"/>
    <w:rsid w:val="00271A3F"/>
    <w:rsid w:val="002727AD"/>
    <w:rsid w:val="002733CA"/>
    <w:rsid w:val="0027462E"/>
    <w:rsid w:val="00274BD6"/>
    <w:rsid w:val="0027690C"/>
    <w:rsid w:val="002769B0"/>
    <w:rsid w:val="00276CA9"/>
    <w:rsid w:val="002800BE"/>
    <w:rsid w:val="0028046D"/>
    <w:rsid w:val="0028496B"/>
    <w:rsid w:val="0028553B"/>
    <w:rsid w:val="0028572A"/>
    <w:rsid w:val="00291134"/>
    <w:rsid w:val="002913F1"/>
    <w:rsid w:val="0029508B"/>
    <w:rsid w:val="002954CE"/>
    <w:rsid w:val="002963D1"/>
    <w:rsid w:val="0029652B"/>
    <w:rsid w:val="00296C18"/>
    <w:rsid w:val="0029740C"/>
    <w:rsid w:val="002A08E5"/>
    <w:rsid w:val="002A1458"/>
    <w:rsid w:val="002A1B54"/>
    <w:rsid w:val="002A20D7"/>
    <w:rsid w:val="002A22F6"/>
    <w:rsid w:val="002A3336"/>
    <w:rsid w:val="002A62F4"/>
    <w:rsid w:val="002A7649"/>
    <w:rsid w:val="002B0939"/>
    <w:rsid w:val="002B1A82"/>
    <w:rsid w:val="002B27BB"/>
    <w:rsid w:val="002B70CF"/>
    <w:rsid w:val="002C02B5"/>
    <w:rsid w:val="002C1348"/>
    <w:rsid w:val="002C1C2C"/>
    <w:rsid w:val="002C1FD9"/>
    <w:rsid w:val="002C2118"/>
    <w:rsid w:val="002C4B7A"/>
    <w:rsid w:val="002C53D7"/>
    <w:rsid w:val="002C704E"/>
    <w:rsid w:val="002D2564"/>
    <w:rsid w:val="002D2C71"/>
    <w:rsid w:val="002D3274"/>
    <w:rsid w:val="002D40EC"/>
    <w:rsid w:val="002D4700"/>
    <w:rsid w:val="002D4DE0"/>
    <w:rsid w:val="002D58CB"/>
    <w:rsid w:val="002E1D14"/>
    <w:rsid w:val="002E2C26"/>
    <w:rsid w:val="002E38E1"/>
    <w:rsid w:val="002E51D3"/>
    <w:rsid w:val="002F52CD"/>
    <w:rsid w:val="003013DB"/>
    <w:rsid w:val="003017E4"/>
    <w:rsid w:val="00302DA0"/>
    <w:rsid w:val="00304349"/>
    <w:rsid w:val="00305585"/>
    <w:rsid w:val="00306A54"/>
    <w:rsid w:val="003077F9"/>
    <w:rsid w:val="00313695"/>
    <w:rsid w:val="00314F39"/>
    <w:rsid w:val="0031779E"/>
    <w:rsid w:val="0032183E"/>
    <w:rsid w:val="00322401"/>
    <w:rsid w:val="0032737B"/>
    <w:rsid w:val="00331DB2"/>
    <w:rsid w:val="00332642"/>
    <w:rsid w:val="00336725"/>
    <w:rsid w:val="00337DCB"/>
    <w:rsid w:val="00340D00"/>
    <w:rsid w:val="00345332"/>
    <w:rsid w:val="00345835"/>
    <w:rsid w:val="00345E2A"/>
    <w:rsid w:val="00352CF8"/>
    <w:rsid w:val="0035478B"/>
    <w:rsid w:val="00355458"/>
    <w:rsid w:val="003574D6"/>
    <w:rsid w:val="00357617"/>
    <w:rsid w:val="0035788D"/>
    <w:rsid w:val="00361575"/>
    <w:rsid w:val="003747A7"/>
    <w:rsid w:val="00376E61"/>
    <w:rsid w:val="00380458"/>
    <w:rsid w:val="00381157"/>
    <w:rsid w:val="00381391"/>
    <w:rsid w:val="003857B6"/>
    <w:rsid w:val="003902E4"/>
    <w:rsid w:val="00390422"/>
    <w:rsid w:val="003957E6"/>
    <w:rsid w:val="00395A49"/>
    <w:rsid w:val="00395DA6"/>
    <w:rsid w:val="003A2DA8"/>
    <w:rsid w:val="003A4C4F"/>
    <w:rsid w:val="003A645D"/>
    <w:rsid w:val="003A7BA9"/>
    <w:rsid w:val="003B0246"/>
    <w:rsid w:val="003B044B"/>
    <w:rsid w:val="003B08E4"/>
    <w:rsid w:val="003B10B1"/>
    <w:rsid w:val="003B2128"/>
    <w:rsid w:val="003B2C69"/>
    <w:rsid w:val="003B5D08"/>
    <w:rsid w:val="003B61FC"/>
    <w:rsid w:val="003C00A8"/>
    <w:rsid w:val="003C3548"/>
    <w:rsid w:val="003C3874"/>
    <w:rsid w:val="003C69DD"/>
    <w:rsid w:val="003C6A7C"/>
    <w:rsid w:val="003C715A"/>
    <w:rsid w:val="003D4400"/>
    <w:rsid w:val="003D4F14"/>
    <w:rsid w:val="003D6F31"/>
    <w:rsid w:val="003D7F53"/>
    <w:rsid w:val="003E23F7"/>
    <w:rsid w:val="003E27ED"/>
    <w:rsid w:val="003E42D6"/>
    <w:rsid w:val="003E6357"/>
    <w:rsid w:val="003F08D8"/>
    <w:rsid w:val="003F69DE"/>
    <w:rsid w:val="003F77CD"/>
    <w:rsid w:val="00400DA1"/>
    <w:rsid w:val="00401F1F"/>
    <w:rsid w:val="00403085"/>
    <w:rsid w:val="004039A2"/>
    <w:rsid w:val="00403B29"/>
    <w:rsid w:val="004055A4"/>
    <w:rsid w:val="00405D3E"/>
    <w:rsid w:val="0041235E"/>
    <w:rsid w:val="00412AD1"/>
    <w:rsid w:val="004142ED"/>
    <w:rsid w:val="004144D7"/>
    <w:rsid w:val="00414C68"/>
    <w:rsid w:val="00416DB4"/>
    <w:rsid w:val="004171DD"/>
    <w:rsid w:val="004209E4"/>
    <w:rsid w:val="004218C4"/>
    <w:rsid w:val="00426CBB"/>
    <w:rsid w:val="00430478"/>
    <w:rsid w:val="00433D53"/>
    <w:rsid w:val="004415DA"/>
    <w:rsid w:val="00443E8C"/>
    <w:rsid w:val="00450684"/>
    <w:rsid w:val="00451147"/>
    <w:rsid w:val="0045624A"/>
    <w:rsid w:val="004624B3"/>
    <w:rsid w:val="0046358B"/>
    <w:rsid w:val="004641D0"/>
    <w:rsid w:val="00465E4D"/>
    <w:rsid w:val="00473EEA"/>
    <w:rsid w:val="00474685"/>
    <w:rsid w:val="00481E4B"/>
    <w:rsid w:val="00482263"/>
    <w:rsid w:val="004831DB"/>
    <w:rsid w:val="0048466C"/>
    <w:rsid w:val="00485D38"/>
    <w:rsid w:val="00485E33"/>
    <w:rsid w:val="00485EDD"/>
    <w:rsid w:val="00491475"/>
    <w:rsid w:val="00491C90"/>
    <w:rsid w:val="00491DC2"/>
    <w:rsid w:val="004923B2"/>
    <w:rsid w:val="00493FB7"/>
    <w:rsid w:val="0049565D"/>
    <w:rsid w:val="004A05F5"/>
    <w:rsid w:val="004A2DFB"/>
    <w:rsid w:val="004A34B8"/>
    <w:rsid w:val="004A5257"/>
    <w:rsid w:val="004A754A"/>
    <w:rsid w:val="004A7666"/>
    <w:rsid w:val="004A7FA3"/>
    <w:rsid w:val="004B086F"/>
    <w:rsid w:val="004B34D0"/>
    <w:rsid w:val="004B4CC3"/>
    <w:rsid w:val="004B5407"/>
    <w:rsid w:val="004C0846"/>
    <w:rsid w:val="004C13A8"/>
    <w:rsid w:val="004C3B8C"/>
    <w:rsid w:val="004C49EA"/>
    <w:rsid w:val="004C7D62"/>
    <w:rsid w:val="004D0711"/>
    <w:rsid w:val="004D48E6"/>
    <w:rsid w:val="004D5B86"/>
    <w:rsid w:val="004D62C2"/>
    <w:rsid w:val="004E0BA4"/>
    <w:rsid w:val="004E0CD1"/>
    <w:rsid w:val="004E1074"/>
    <w:rsid w:val="004E10B7"/>
    <w:rsid w:val="004E1D01"/>
    <w:rsid w:val="004E5CE6"/>
    <w:rsid w:val="004F005B"/>
    <w:rsid w:val="004F3DBD"/>
    <w:rsid w:val="004F4D02"/>
    <w:rsid w:val="004F6E84"/>
    <w:rsid w:val="00504180"/>
    <w:rsid w:val="00515373"/>
    <w:rsid w:val="005166D1"/>
    <w:rsid w:val="005203B5"/>
    <w:rsid w:val="00521A55"/>
    <w:rsid w:val="005223DA"/>
    <w:rsid w:val="00523A11"/>
    <w:rsid w:val="00523A85"/>
    <w:rsid w:val="00524254"/>
    <w:rsid w:val="00525419"/>
    <w:rsid w:val="005264AD"/>
    <w:rsid w:val="005264DC"/>
    <w:rsid w:val="00531E37"/>
    <w:rsid w:val="00531F49"/>
    <w:rsid w:val="0053452F"/>
    <w:rsid w:val="0053486D"/>
    <w:rsid w:val="0053512C"/>
    <w:rsid w:val="00536C42"/>
    <w:rsid w:val="005371DF"/>
    <w:rsid w:val="00537469"/>
    <w:rsid w:val="0054433D"/>
    <w:rsid w:val="0054500C"/>
    <w:rsid w:val="0054786F"/>
    <w:rsid w:val="005517DD"/>
    <w:rsid w:val="00553FCA"/>
    <w:rsid w:val="00554DDB"/>
    <w:rsid w:val="00555A7A"/>
    <w:rsid w:val="00557600"/>
    <w:rsid w:val="00561D58"/>
    <w:rsid w:val="00570010"/>
    <w:rsid w:val="0057056D"/>
    <w:rsid w:val="00571870"/>
    <w:rsid w:val="005736F4"/>
    <w:rsid w:val="005740A4"/>
    <w:rsid w:val="005743E9"/>
    <w:rsid w:val="005754FD"/>
    <w:rsid w:val="00576A13"/>
    <w:rsid w:val="00581CA0"/>
    <w:rsid w:val="005835CD"/>
    <w:rsid w:val="00583C0C"/>
    <w:rsid w:val="00587A85"/>
    <w:rsid w:val="00587C41"/>
    <w:rsid w:val="00591297"/>
    <w:rsid w:val="005925D7"/>
    <w:rsid w:val="005938D5"/>
    <w:rsid w:val="005950CE"/>
    <w:rsid w:val="005964F3"/>
    <w:rsid w:val="0059685C"/>
    <w:rsid w:val="00597B5F"/>
    <w:rsid w:val="005A0769"/>
    <w:rsid w:val="005A352C"/>
    <w:rsid w:val="005A63FE"/>
    <w:rsid w:val="005A7B93"/>
    <w:rsid w:val="005B15B4"/>
    <w:rsid w:val="005B1FAE"/>
    <w:rsid w:val="005B2927"/>
    <w:rsid w:val="005B4061"/>
    <w:rsid w:val="005B4130"/>
    <w:rsid w:val="005B4BC8"/>
    <w:rsid w:val="005B7588"/>
    <w:rsid w:val="005C36FA"/>
    <w:rsid w:val="005C404F"/>
    <w:rsid w:val="005C4341"/>
    <w:rsid w:val="005C6553"/>
    <w:rsid w:val="005D0B8C"/>
    <w:rsid w:val="005D365E"/>
    <w:rsid w:val="005D3D6B"/>
    <w:rsid w:val="005D3DAC"/>
    <w:rsid w:val="005D58DF"/>
    <w:rsid w:val="005D7138"/>
    <w:rsid w:val="005D73DC"/>
    <w:rsid w:val="005D7EBC"/>
    <w:rsid w:val="005E158D"/>
    <w:rsid w:val="005E1B59"/>
    <w:rsid w:val="005E1C83"/>
    <w:rsid w:val="005E3BB7"/>
    <w:rsid w:val="005E3F85"/>
    <w:rsid w:val="005E70A4"/>
    <w:rsid w:val="005F2D99"/>
    <w:rsid w:val="005F2E38"/>
    <w:rsid w:val="005F58CB"/>
    <w:rsid w:val="00602E90"/>
    <w:rsid w:val="00604302"/>
    <w:rsid w:val="006066D3"/>
    <w:rsid w:val="006070A1"/>
    <w:rsid w:val="00607E0A"/>
    <w:rsid w:val="0061098B"/>
    <w:rsid w:val="006113A2"/>
    <w:rsid w:val="00611581"/>
    <w:rsid w:val="0061188E"/>
    <w:rsid w:val="00616352"/>
    <w:rsid w:val="006172BE"/>
    <w:rsid w:val="006217B3"/>
    <w:rsid w:val="006218B3"/>
    <w:rsid w:val="0062201F"/>
    <w:rsid w:val="0062646E"/>
    <w:rsid w:val="00626625"/>
    <w:rsid w:val="00627E4A"/>
    <w:rsid w:val="00627F21"/>
    <w:rsid w:val="006302DD"/>
    <w:rsid w:val="00630FBF"/>
    <w:rsid w:val="00633BD7"/>
    <w:rsid w:val="00641218"/>
    <w:rsid w:val="00641445"/>
    <w:rsid w:val="00642307"/>
    <w:rsid w:val="00644A7E"/>
    <w:rsid w:val="0064596C"/>
    <w:rsid w:val="00645D56"/>
    <w:rsid w:val="006475A6"/>
    <w:rsid w:val="00650B6C"/>
    <w:rsid w:val="006545DD"/>
    <w:rsid w:val="00654E9E"/>
    <w:rsid w:val="0065534A"/>
    <w:rsid w:val="00656601"/>
    <w:rsid w:val="006571E9"/>
    <w:rsid w:val="0066085A"/>
    <w:rsid w:val="00661039"/>
    <w:rsid w:val="00661A3F"/>
    <w:rsid w:val="00662C2A"/>
    <w:rsid w:val="00665C54"/>
    <w:rsid w:val="00665CA6"/>
    <w:rsid w:val="006663AE"/>
    <w:rsid w:val="0066768A"/>
    <w:rsid w:val="0067393B"/>
    <w:rsid w:val="00673A29"/>
    <w:rsid w:val="00682BA9"/>
    <w:rsid w:val="00683F03"/>
    <w:rsid w:val="006843E4"/>
    <w:rsid w:val="00684ABC"/>
    <w:rsid w:val="00687AC1"/>
    <w:rsid w:val="0069077D"/>
    <w:rsid w:val="0069369F"/>
    <w:rsid w:val="00697B4D"/>
    <w:rsid w:val="006A13AA"/>
    <w:rsid w:val="006A1DD0"/>
    <w:rsid w:val="006A40C4"/>
    <w:rsid w:val="006A40EB"/>
    <w:rsid w:val="006A45B3"/>
    <w:rsid w:val="006A4EAE"/>
    <w:rsid w:val="006A500E"/>
    <w:rsid w:val="006B18AE"/>
    <w:rsid w:val="006B2A81"/>
    <w:rsid w:val="006B3BD1"/>
    <w:rsid w:val="006B5990"/>
    <w:rsid w:val="006B5DF3"/>
    <w:rsid w:val="006B73C3"/>
    <w:rsid w:val="006C4755"/>
    <w:rsid w:val="006C53EA"/>
    <w:rsid w:val="006C7966"/>
    <w:rsid w:val="006C7BA5"/>
    <w:rsid w:val="006E39F0"/>
    <w:rsid w:val="006F0FFE"/>
    <w:rsid w:val="006F1E18"/>
    <w:rsid w:val="006F7038"/>
    <w:rsid w:val="00701084"/>
    <w:rsid w:val="00701F0D"/>
    <w:rsid w:val="00703B45"/>
    <w:rsid w:val="00707D30"/>
    <w:rsid w:val="00712402"/>
    <w:rsid w:val="0071520E"/>
    <w:rsid w:val="00716C89"/>
    <w:rsid w:val="00717939"/>
    <w:rsid w:val="0071794A"/>
    <w:rsid w:val="00720F16"/>
    <w:rsid w:val="007216C7"/>
    <w:rsid w:val="00723427"/>
    <w:rsid w:val="00726322"/>
    <w:rsid w:val="00726659"/>
    <w:rsid w:val="00726CD4"/>
    <w:rsid w:val="0073094C"/>
    <w:rsid w:val="00730B65"/>
    <w:rsid w:val="007321A8"/>
    <w:rsid w:val="0073347B"/>
    <w:rsid w:val="00733DFE"/>
    <w:rsid w:val="00734FB2"/>
    <w:rsid w:val="00735086"/>
    <w:rsid w:val="00735E88"/>
    <w:rsid w:val="007374DE"/>
    <w:rsid w:val="00737E56"/>
    <w:rsid w:val="00743861"/>
    <w:rsid w:val="00744440"/>
    <w:rsid w:val="0074647C"/>
    <w:rsid w:val="00746D43"/>
    <w:rsid w:val="0075347D"/>
    <w:rsid w:val="00760CD0"/>
    <w:rsid w:val="00762079"/>
    <w:rsid w:val="00763F68"/>
    <w:rsid w:val="0076683F"/>
    <w:rsid w:val="0076764C"/>
    <w:rsid w:val="0077228D"/>
    <w:rsid w:val="00772569"/>
    <w:rsid w:val="00772B7A"/>
    <w:rsid w:val="00772C6C"/>
    <w:rsid w:val="00774519"/>
    <w:rsid w:val="0077671B"/>
    <w:rsid w:val="0077739B"/>
    <w:rsid w:val="00784401"/>
    <w:rsid w:val="007856E2"/>
    <w:rsid w:val="0078711F"/>
    <w:rsid w:val="007906B6"/>
    <w:rsid w:val="00797DC1"/>
    <w:rsid w:val="007A091F"/>
    <w:rsid w:val="007A1D98"/>
    <w:rsid w:val="007A2D41"/>
    <w:rsid w:val="007A41F3"/>
    <w:rsid w:val="007A525D"/>
    <w:rsid w:val="007A5E80"/>
    <w:rsid w:val="007B1A11"/>
    <w:rsid w:val="007B2814"/>
    <w:rsid w:val="007B2BDF"/>
    <w:rsid w:val="007B2C1E"/>
    <w:rsid w:val="007C0E71"/>
    <w:rsid w:val="007C1249"/>
    <w:rsid w:val="007C2FEC"/>
    <w:rsid w:val="007C333E"/>
    <w:rsid w:val="007C55C4"/>
    <w:rsid w:val="007D0A37"/>
    <w:rsid w:val="007D144B"/>
    <w:rsid w:val="007D315D"/>
    <w:rsid w:val="007D4FD5"/>
    <w:rsid w:val="007D6507"/>
    <w:rsid w:val="007E007B"/>
    <w:rsid w:val="007E2313"/>
    <w:rsid w:val="007E4CB4"/>
    <w:rsid w:val="007E7506"/>
    <w:rsid w:val="007E784D"/>
    <w:rsid w:val="007F5E0F"/>
    <w:rsid w:val="008010D1"/>
    <w:rsid w:val="0080153E"/>
    <w:rsid w:val="00801C12"/>
    <w:rsid w:val="00801C91"/>
    <w:rsid w:val="00804413"/>
    <w:rsid w:val="00804F40"/>
    <w:rsid w:val="008054F7"/>
    <w:rsid w:val="0080697C"/>
    <w:rsid w:val="00810ACB"/>
    <w:rsid w:val="008111EA"/>
    <w:rsid w:val="00811433"/>
    <w:rsid w:val="00823195"/>
    <w:rsid w:val="00823499"/>
    <w:rsid w:val="00823FA6"/>
    <w:rsid w:val="00830274"/>
    <w:rsid w:val="00831D99"/>
    <w:rsid w:val="008328B7"/>
    <w:rsid w:val="00832B0F"/>
    <w:rsid w:val="00832E01"/>
    <w:rsid w:val="00833D6A"/>
    <w:rsid w:val="00834D53"/>
    <w:rsid w:val="008470F7"/>
    <w:rsid w:val="00854891"/>
    <w:rsid w:val="008552E1"/>
    <w:rsid w:val="00855443"/>
    <w:rsid w:val="00863610"/>
    <w:rsid w:val="00864C80"/>
    <w:rsid w:val="0086795C"/>
    <w:rsid w:val="0087393F"/>
    <w:rsid w:val="00880823"/>
    <w:rsid w:val="00881512"/>
    <w:rsid w:val="00881FF0"/>
    <w:rsid w:val="00882FF5"/>
    <w:rsid w:val="00886533"/>
    <w:rsid w:val="008874C0"/>
    <w:rsid w:val="008902A1"/>
    <w:rsid w:val="00890452"/>
    <w:rsid w:val="00890EAB"/>
    <w:rsid w:val="008916EE"/>
    <w:rsid w:val="00894261"/>
    <w:rsid w:val="008977AC"/>
    <w:rsid w:val="008977E3"/>
    <w:rsid w:val="00897A90"/>
    <w:rsid w:val="008A0640"/>
    <w:rsid w:val="008A3283"/>
    <w:rsid w:val="008A4BB5"/>
    <w:rsid w:val="008A56A8"/>
    <w:rsid w:val="008A5A71"/>
    <w:rsid w:val="008A6157"/>
    <w:rsid w:val="008A61FB"/>
    <w:rsid w:val="008B6034"/>
    <w:rsid w:val="008B695F"/>
    <w:rsid w:val="008B6B43"/>
    <w:rsid w:val="008C0053"/>
    <w:rsid w:val="008C13FA"/>
    <w:rsid w:val="008C2283"/>
    <w:rsid w:val="008C299F"/>
    <w:rsid w:val="008C3918"/>
    <w:rsid w:val="008C3964"/>
    <w:rsid w:val="008C4217"/>
    <w:rsid w:val="008C60F7"/>
    <w:rsid w:val="008D0D40"/>
    <w:rsid w:val="008D3491"/>
    <w:rsid w:val="008D3B20"/>
    <w:rsid w:val="008D47A6"/>
    <w:rsid w:val="008D7534"/>
    <w:rsid w:val="008D7E5F"/>
    <w:rsid w:val="008E216F"/>
    <w:rsid w:val="008E466B"/>
    <w:rsid w:val="008E65F6"/>
    <w:rsid w:val="008E6708"/>
    <w:rsid w:val="008F0DE1"/>
    <w:rsid w:val="008F29FB"/>
    <w:rsid w:val="008F5090"/>
    <w:rsid w:val="008F5E81"/>
    <w:rsid w:val="008F60DC"/>
    <w:rsid w:val="008F6AC7"/>
    <w:rsid w:val="008F6D6A"/>
    <w:rsid w:val="009003C5"/>
    <w:rsid w:val="0090630D"/>
    <w:rsid w:val="009250A0"/>
    <w:rsid w:val="00931227"/>
    <w:rsid w:val="0093260C"/>
    <w:rsid w:val="009369D6"/>
    <w:rsid w:val="00936BC3"/>
    <w:rsid w:val="00936D0B"/>
    <w:rsid w:val="0094003A"/>
    <w:rsid w:val="0094291C"/>
    <w:rsid w:val="00943BED"/>
    <w:rsid w:val="009441D8"/>
    <w:rsid w:val="00946951"/>
    <w:rsid w:val="009479DF"/>
    <w:rsid w:val="00947E7F"/>
    <w:rsid w:val="00950377"/>
    <w:rsid w:val="00951638"/>
    <w:rsid w:val="00951955"/>
    <w:rsid w:val="0095241C"/>
    <w:rsid w:val="0095296C"/>
    <w:rsid w:val="00952B73"/>
    <w:rsid w:val="00953277"/>
    <w:rsid w:val="00955953"/>
    <w:rsid w:val="009565C2"/>
    <w:rsid w:val="009570F9"/>
    <w:rsid w:val="0095749D"/>
    <w:rsid w:val="00962A08"/>
    <w:rsid w:val="00963C0B"/>
    <w:rsid w:val="009641A6"/>
    <w:rsid w:val="009721B3"/>
    <w:rsid w:val="009726D5"/>
    <w:rsid w:val="00973E02"/>
    <w:rsid w:val="00980534"/>
    <w:rsid w:val="00982157"/>
    <w:rsid w:val="0099173D"/>
    <w:rsid w:val="00992734"/>
    <w:rsid w:val="00993568"/>
    <w:rsid w:val="00993E85"/>
    <w:rsid w:val="009948B9"/>
    <w:rsid w:val="009958B8"/>
    <w:rsid w:val="00996B19"/>
    <w:rsid w:val="009A3CE4"/>
    <w:rsid w:val="009A4191"/>
    <w:rsid w:val="009B104B"/>
    <w:rsid w:val="009B27F5"/>
    <w:rsid w:val="009B2DE8"/>
    <w:rsid w:val="009B5D6D"/>
    <w:rsid w:val="009C277A"/>
    <w:rsid w:val="009C380A"/>
    <w:rsid w:val="009C3856"/>
    <w:rsid w:val="009D0B44"/>
    <w:rsid w:val="009D280A"/>
    <w:rsid w:val="009D2F0D"/>
    <w:rsid w:val="009D47F7"/>
    <w:rsid w:val="009D5208"/>
    <w:rsid w:val="009D6012"/>
    <w:rsid w:val="009D7EB5"/>
    <w:rsid w:val="009E3428"/>
    <w:rsid w:val="009E3DF9"/>
    <w:rsid w:val="009E4EE8"/>
    <w:rsid w:val="009E7AC5"/>
    <w:rsid w:val="009F1D71"/>
    <w:rsid w:val="009F30C6"/>
    <w:rsid w:val="00A0029F"/>
    <w:rsid w:val="00A00E38"/>
    <w:rsid w:val="00A01DD0"/>
    <w:rsid w:val="00A141AE"/>
    <w:rsid w:val="00A17225"/>
    <w:rsid w:val="00A20C55"/>
    <w:rsid w:val="00A211B5"/>
    <w:rsid w:val="00A22714"/>
    <w:rsid w:val="00A2606D"/>
    <w:rsid w:val="00A36026"/>
    <w:rsid w:val="00A36EFD"/>
    <w:rsid w:val="00A41A23"/>
    <w:rsid w:val="00A442F4"/>
    <w:rsid w:val="00A4528C"/>
    <w:rsid w:val="00A54889"/>
    <w:rsid w:val="00A60243"/>
    <w:rsid w:val="00A61A19"/>
    <w:rsid w:val="00A624EB"/>
    <w:rsid w:val="00A62B6A"/>
    <w:rsid w:val="00A64662"/>
    <w:rsid w:val="00A674A0"/>
    <w:rsid w:val="00A675E2"/>
    <w:rsid w:val="00A67AD1"/>
    <w:rsid w:val="00A706EA"/>
    <w:rsid w:val="00A7601F"/>
    <w:rsid w:val="00A76E6F"/>
    <w:rsid w:val="00A8227F"/>
    <w:rsid w:val="00A82E92"/>
    <w:rsid w:val="00A8662C"/>
    <w:rsid w:val="00A906D6"/>
    <w:rsid w:val="00A919B6"/>
    <w:rsid w:val="00A91C00"/>
    <w:rsid w:val="00A93DDE"/>
    <w:rsid w:val="00A95D16"/>
    <w:rsid w:val="00A969D7"/>
    <w:rsid w:val="00A97A91"/>
    <w:rsid w:val="00AA17CF"/>
    <w:rsid w:val="00AA35BF"/>
    <w:rsid w:val="00AA3EC6"/>
    <w:rsid w:val="00AA545B"/>
    <w:rsid w:val="00AB01B4"/>
    <w:rsid w:val="00AB1A86"/>
    <w:rsid w:val="00AB2C05"/>
    <w:rsid w:val="00AB6767"/>
    <w:rsid w:val="00AB7E39"/>
    <w:rsid w:val="00AC08F8"/>
    <w:rsid w:val="00AC3A39"/>
    <w:rsid w:val="00AC3A4A"/>
    <w:rsid w:val="00AC4A6B"/>
    <w:rsid w:val="00AC57FB"/>
    <w:rsid w:val="00AC5F1B"/>
    <w:rsid w:val="00AC6047"/>
    <w:rsid w:val="00AC6444"/>
    <w:rsid w:val="00AC6925"/>
    <w:rsid w:val="00AC7CD9"/>
    <w:rsid w:val="00AC7D49"/>
    <w:rsid w:val="00AD26E5"/>
    <w:rsid w:val="00AD3047"/>
    <w:rsid w:val="00AD37CB"/>
    <w:rsid w:val="00AD3EDA"/>
    <w:rsid w:val="00AD7A9C"/>
    <w:rsid w:val="00AE0A1D"/>
    <w:rsid w:val="00AE1172"/>
    <w:rsid w:val="00AE1596"/>
    <w:rsid w:val="00AE3D05"/>
    <w:rsid w:val="00AE6F8D"/>
    <w:rsid w:val="00AF35B1"/>
    <w:rsid w:val="00AF4CCC"/>
    <w:rsid w:val="00AF4EBD"/>
    <w:rsid w:val="00AF60B3"/>
    <w:rsid w:val="00AF6822"/>
    <w:rsid w:val="00AF6DAF"/>
    <w:rsid w:val="00AF7A63"/>
    <w:rsid w:val="00B00225"/>
    <w:rsid w:val="00B02991"/>
    <w:rsid w:val="00B03130"/>
    <w:rsid w:val="00B042CE"/>
    <w:rsid w:val="00B043DA"/>
    <w:rsid w:val="00B04E25"/>
    <w:rsid w:val="00B062CA"/>
    <w:rsid w:val="00B06481"/>
    <w:rsid w:val="00B064BF"/>
    <w:rsid w:val="00B14865"/>
    <w:rsid w:val="00B16E7D"/>
    <w:rsid w:val="00B1741E"/>
    <w:rsid w:val="00B26697"/>
    <w:rsid w:val="00B266FF"/>
    <w:rsid w:val="00B274D9"/>
    <w:rsid w:val="00B3045E"/>
    <w:rsid w:val="00B34246"/>
    <w:rsid w:val="00B34A94"/>
    <w:rsid w:val="00B363F8"/>
    <w:rsid w:val="00B37170"/>
    <w:rsid w:val="00B37E9F"/>
    <w:rsid w:val="00B41E6F"/>
    <w:rsid w:val="00B426E0"/>
    <w:rsid w:val="00B42817"/>
    <w:rsid w:val="00B438AD"/>
    <w:rsid w:val="00B439C8"/>
    <w:rsid w:val="00B452AB"/>
    <w:rsid w:val="00B45836"/>
    <w:rsid w:val="00B45A24"/>
    <w:rsid w:val="00B46974"/>
    <w:rsid w:val="00B47C23"/>
    <w:rsid w:val="00B513F9"/>
    <w:rsid w:val="00B53AA2"/>
    <w:rsid w:val="00B5487E"/>
    <w:rsid w:val="00B56DF0"/>
    <w:rsid w:val="00B6190A"/>
    <w:rsid w:val="00B62B27"/>
    <w:rsid w:val="00B63DC5"/>
    <w:rsid w:val="00B6485F"/>
    <w:rsid w:val="00B665BE"/>
    <w:rsid w:val="00B67BD3"/>
    <w:rsid w:val="00B71F02"/>
    <w:rsid w:val="00B72BD4"/>
    <w:rsid w:val="00B747D6"/>
    <w:rsid w:val="00B74A49"/>
    <w:rsid w:val="00B75FE5"/>
    <w:rsid w:val="00B76981"/>
    <w:rsid w:val="00B76DA1"/>
    <w:rsid w:val="00B776E7"/>
    <w:rsid w:val="00B77878"/>
    <w:rsid w:val="00B80776"/>
    <w:rsid w:val="00B852F0"/>
    <w:rsid w:val="00B86CAB"/>
    <w:rsid w:val="00B927D5"/>
    <w:rsid w:val="00B93FD9"/>
    <w:rsid w:val="00B950EA"/>
    <w:rsid w:val="00BA01CC"/>
    <w:rsid w:val="00BA0D6B"/>
    <w:rsid w:val="00BA318D"/>
    <w:rsid w:val="00BA3290"/>
    <w:rsid w:val="00BA3C6E"/>
    <w:rsid w:val="00BA49CA"/>
    <w:rsid w:val="00BA7805"/>
    <w:rsid w:val="00BB099D"/>
    <w:rsid w:val="00BB1875"/>
    <w:rsid w:val="00BB2713"/>
    <w:rsid w:val="00BB4A6F"/>
    <w:rsid w:val="00BB5793"/>
    <w:rsid w:val="00BC14B0"/>
    <w:rsid w:val="00BC1C3E"/>
    <w:rsid w:val="00BC4494"/>
    <w:rsid w:val="00BC5272"/>
    <w:rsid w:val="00BC5BD1"/>
    <w:rsid w:val="00BD0FC5"/>
    <w:rsid w:val="00BD1543"/>
    <w:rsid w:val="00BD209F"/>
    <w:rsid w:val="00BD2DB3"/>
    <w:rsid w:val="00BD6C85"/>
    <w:rsid w:val="00BE0D57"/>
    <w:rsid w:val="00BE12FC"/>
    <w:rsid w:val="00BE3A53"/>
    <w:rsid w:val="00BE6DDA"/>
    <w:rsid w:val="00BF0028"/>
    <w:rsid w:val="00BF1F88"/>
    <w:rsid w:val="00BF218A"/>
    <w:rsid w:val="00BF5CD8"/>
    <w:rsid w:val="00C00ED3"/>
    <w:rsid w:val="00C0102F"/>
    <w:rsid w:val="00C04F8D"/>
    <w:rsid w:val="00C050F6"/>
    <w:rsid w:val="00C058D6"/>
    <w:rsid w:val="00C0699E"/>
    <w:rsid w:val="00C11651"/>
    <w:rsid w:val="00C13188"/>
    <w:rsid w:val="00C16899"/>
    <w:rsid w:val="00C20156"/>
    <w:rsid w:val="00C2404A"/>
    <w:rsid w:val="00C25944"/>
    <w:rsid w:val="00C25B6D"/>
    <w:rsid w:val="00C26FAB"/>
    <w:rsid w:val="00C27E45"/>
    <w:rsid w:val="00C37D24"/>
    <w:rsid w:val="00C41D19"/>
    <w:rsid w:val="00C4706A"/>
    <w:rsid w:val="00C47169"/>
    <w:rsid w:val="00C526FE"/>
    <w:rsid w:val="00C53022"/>
    <w:rsid w:val="00C539FA"/>
    <w:rsid w:val="00C57AD9"/>
    <w:rsid w:val="00C63EEE"/>
    <w:rsid w:val="00C65931"/>
    <w:rsid w:val="00C66ADD"/>
    <w:rsid w:val="00C70829"/>
    <w:rsid w:val="00C70AE0"/>
    <w:rsid w:val="00C724CA"/>
    <w:rsid w:val="00C8179B"/>
    <w:rsid w:val="00C81D48"/>
    <w:rsid w:val="00C83C07"/>
    <w:rsid w:val="00C855DB"/>
    <w:rsid w:val="00C86EDB"/>
    <w:rsid w:val="00C87ECD"/>
    <w:rsid w:val="00C95D20"/>
    <w:rsid w:val="00C963EF"/>
    <w:rsid w:val="00C97F94"/>
    <w:rsid w:val="00CA07EF"/>
    <w:rsid w:val="00CA1055"/>
    <w:rsid w:val="00CA1170"/>
    <w:rsid w:val="00CA38CF"/>
    <w:rsid w:val="00CA70DC"/>
    <w:rsid w:val="00CB2472"/>
    <w:rsid w:val="00CB37C3"/>
    <w:rsid w:val="00CB5491"/>
    <w:rsid w:val="00CB5628"/>
    <w:rsid w:val="00CC046E"/>
    <w:rsid w:val="00CC218C"/>
    <w:rsid w:val="00CC4547"/>
    <w:rsid w:val="00CD7290"/>
    <w:rsid w:val="00CE3CFC"/>
    <w:rsid w:val="00CE64E9"/>
    <w:rsid w:val="00CF0E57"/>
    <w:rsid w:val="00CF2BC0"/>
    <w:rsid w:val="00D018E8"/>
    <w:rsid w:val="00D05DF6"/>
    <w:rsid w:val="00D06690"/>
    <w:rsid w:val="00D1306F"/>
    <w:rsid w:val="00D14BC5"/>
    <w:rsid w:val="00D15009"/>
    <w:rsid w:val="00D15705"/>
    <w:rsid w:val="00D17C06"/>
    <w:rsid w:val="00D20BA3"/>
    <w:rsid w:val="00D21375"/>
    <w:rsid w:val="00D21D94"/>
    <w:rsid w:val="00D25559"/>
    <w:rsid w:val="00D27788"/>
    <w:rsid w:val="00D27F86"/>
    <w:rsid w:val="00D3012F"/>
    <w:rsid w:val="00D30822"/>
    <w:rsid w:val="00D31294"/>
    <w:rsid w:val="00D339C5"/>
    <w:rsid w:val="00D37C41"/>
    <w:rsid w:val="00D435E7"/>
    <w:rsid w:val="00D43734"/>
    <w:rsid w:val="00D43773"/>
    <w:rsid w:val="00D44CC8"/>
    <w:rsid w:val="00D469AA"/>
    <w:rsid w:val="00D5292F"/>
    <w:rsid w:val="00D54911"/>
    <w:rsid w:val="00D55131"/>
    <w:rsid w:val="00D55847"/>
    <w:rsid w:val="00D56BBC"/>
    <w:rsid w:val="00D60A0B"/>
    <w:rsid w:val="00D613C1"/>
    <w:rsid w:val="00D643F5"/>
    <w:rsid w:val="00D652B7"/>
    <w:rsid w:val="00D6664A"/>
    <w:rsid w:val="00D67AD8"/>
    <w:rsid w:val="00D80AA5"/>
    <w:rsid w:val="00D829D0"/>
    <w:rsid w:val="00D85F46"/>
    <w:rsid w:val="00D85F77"/>
    <w:rsid w:val="00D90323"/>
    <w:rsid w:val="00D934A7"/>
    <w:rsid w:val="00D9545F"/>
    <w:rsid w:val="00D96169"/>
    <w:rsid w:val="00DA2652"/>
    <w:rsid w:val="00DA274A"/>
    <w:rsid w:val="00DA5481"/>
    <w:rsid w:val="00DA748A"/>
    <w:rsid w:val="00DB17E0"/>
    <w:rsid w:val="00DB18F4"/>
    <w:rsid w:val="00DB4FB0"/>
    <w:rsid w:val="00DB58CC"/>
    <w:rsid w:val="00DB66D1"/>
    <w:rsid w:val="00DB7FDF"/>
    <w:rsid w:val="00DC032F"/>
    <w:rsid w:val="00DC146F"/>
    <w:rsid w:val="00DC3574"/>
    <w:rsid w:val="00DC3614"/>
    <w:rsid w:val="00DC64ED"/>
    <w:rsid w:val="00DC70CF"/>
    <w:rsid w:val="00DD0847"/>
    <w:rsid w:val="00DD1F13"/>
    <w:rsid w:val="00DD281F"/>
    <w:rsid w:val="00DD5B47"/>
    <w:rsid w:val="00DD6DF1"/>
    <w:rsid w:val="00DE39DD"/>
    <w:rsid w:val="00DE5066"/>
    <w:rsid w:val="00DE5BCC"/>
    <w:rsid w:val="00DF023D"/>
    <w:rsid w:val="00DF33A7"/>
    <w:rsid w:val="00DF363C"/>
    <w:rsid w:val="00DF5576"/>
    <w:rsid w:val="00DF5DA3"/>
    <w:rsid w:val="00DF5F1B"/>
    <w:rsid w:val="00DF7AAE"/>
    <w:rsid w:val="00DF7CE6"/>
    <w:rsid w:val="00E0064C"/>
    <w:rsid w:val="00E016DF"/>
    <w:rsid w:val="00E01794"/>
    <w:rsid w:val="00E02067"/>
    <w:rsid w:val="00E020C1"/>
    <w:rsid w:val="00E029DF"/>
    <w:rsid w:val="00E05FE9"/>
    <w:rsid w:val="00E06495"/>
    <w:rsid w:val="00E06FF4"/>
    <w:rsid w:val="00E079CB"/>
    <w:rsid w:val="00E07CB6"/>
    <w:rsid w:val="00E07D86"/>
    <w:rsid w:val="00E10C8B"/>
    <w:rsid w:val="00E11FA7"/>
    <w:rsid w:val="00E131EA"/>
    <w:rsid w:val="00E134E7"/>
    <w:rsid w:val="00E20AC1"/>
    <w:rsid w:val="00E229FA"/>
    <w:rsid w:val="00E26081"/>
    <w:rsid w:val="00E269BB"/>
    <w:rsid w:val="00E273DE"/>
    <w:rsid w:val="00E30321"/>
    <w:rsid w:val="00E30B61"/>
    <w:rsid w:val="00E314C9"/>
    <w:rsid w:val="00E3290F"/>
    <w:rsid w:val="00E37E3A"/>
    <w:rsid w:val="00E41513"/>
    <w:rsid w:val="00E416F6"/>
    <w:rsid w:val="00E42C4B"/>
    <w:rsid w:val="00E4300B"/>
    <w:rsid w:val="00E4367F"/>
    <w:rsid w:val="00E45BB1"/>
    <w:rsid w:val="00E46E14"/>
    <w:rsid w:val="00E53212"/>
    <w:rsid w:val="00E53AC2"/>
    <w:rsid w:val="00E53E10"/>
    <w:rsid w:val="00E55732"/>
    <w:rsid w:val="00E565B5"/>
    <w:rsid w:val="00E56D61"/>
    <w:rsid w:val="00E608DB"/>
    <w:rsid w:val="00E659B6"/>
    <w:rsid w:val="00E66C93"/>
    <w:rsid w:val="00E72CFD"/>
    <w:rsid w:val="00E7360B"/>
    <w:rsid w:val="00E73641"/>
    <w:rsid w:val="00E741FA"/>
    <w:rsid w:val="00E751F9"/>
    <w:rsid w:val="00E75EEE"/>
    <w:rsid w:val="00E8337F"/>
    <w:rsid w:val="00E84DA1"/>
    <w:rsid w:val="00E85D5F"/>
    <w:rsid w:val="00E87206"/>
    <w:rsid w:val="00E87C66"/>
    <w:rsid w:val="00E90FDE"/>
    <w:rsid w:val="00E92159"/>
    <w:rsid w:val="00E948BF"/>
    <w:rsid w:val="00E95E9B"/>
    <w:rsid w:val="00E97E71"/>
    <w:rsid w:val="00EA3B80"/>
    <w:rsid w:val="00EA5147"/>
    <w:rsid w:val="00EA6740"/>
    <w:rsid w:val="00EA6A5E"/>
    <w:rsid w:val="00EA752F"/>
    <w:rsid w:val="00EA7933"/>
    <w:rsid w:val="00EB0262"/>
    <w:rsid w:val="00EB2410"/>
    <w:rsid w:val="00EB7572"/>
    <w:rsid w:val="00EC0EF3"/>
    <w:rsid w:val="00EC1EBA"/>
    <w:rsid w:val="00EC4E8F"/>
    <w:rsid w:val="00EC72F9"/>
    <w:rsid w:val="00ED0976"/>
    <w:rsid w:val="00ED5A4A"/>
    <w:rsid w:val="00EE047E"/>
    <w:rsid w:val="00EE0DA9"/>
    <w:rsid w:val="00EE53B5"/>
    <w:rsid w:val="00EF174C"/>
    <w:rsid w:val="00EF1967"/>
    <w:rsid w:val="00EF3394"/>
    <w:rsid w:val="00EF4023"/>
    <w:rsid w:val="00EF4482"/>
    <w:rsid w:val="00EF6A1F"/>
    <w:rsid w:val="00F00BBB"/>
    <w:rsid w:val="00F02147"/>
    <w:rsid w:val="00F02928"/>
    <w:rsid w:val="00F05C0E"/>
    <w:rsid w:val="00F06468"/>
    <w:rsid w:val="00F144DE"/>
    <w:rsid w:val="00F1453C"/>
    <w:rsid w:val="00F207FA"/>
    <w:rsid w:val="00F22006"/>
    <w:rsid w:val="00F22A76"/>
    <w:rsid w:val="00F22B90"/>
    <w:rsid w:val="00F258A5"/>
    <w:rsid w:val="00F26DE3"/>
    <w:rsid w:val="00F276E3"/>
    <w:rsid w:val="00F30FAF"/>
    <w:rsid w:val="00F31CA1"/>
    <w:rsid w:val="00F33666"/>
    <w:rsid w:val="00F347BC"/>
    <w:rsid w:val="00F35D2E"/>
    <w:rsid w:val="00F40754"/>
    <w:rsid w:val="00F4149B"/>
    <w:rsid w:val="00F44047"/>
    <w:rsid w:val="00F45463"/>
    <w:rsid w:val="00F45BB9"/>
    <w:rsid w:val="00F52F42"/>
    <w:rsid w:val="00F52F4D"/>
    <w:rsid w:val="00F55C8E"/>
    <w:rsid w:val="00F60003"/>
    <w:rsid w:val="00F71551"/>
    <w:rsid w:val="00F724E0"/>
    <w:rsid w:val="00F7476D"/>
    <w:rsid w:val="00F75F5B"/>
    <w:rsid w:val="00F765FE"/>
    <w:rsid w:val="00F766CE"/>
    <w:rsid w:val="00F812EB"/>
    <w:rsid w:val="00F8301B"/>
    <w:rsid w:val="00F83C6C"/>
    <w:rsid w:val="00F840DE"/>
    <w:rsid w:val="00F86755"/>
    <w:rsid w:val="00F868C5"/>
    <w:rsid w:val="00F86A9B"/>
    <w:rsid w:val="00F87F56"/>
    <w:rsid w:val="00F91AB2"/>
    <w:rsid w:val="00F91C4A"/>
    <w:rsid w:val="00F92372"/>
    <w:rsid w:val="00F92672"/>
    <w:rsid w:val="00F93484"/>
    <w:rsid w:val="00F93817"/>
    <w:rsid w:val="00F94441"/>
    <w:rsid w:val="00F95064"/>
    <w:rsid w:val="00F9517D"/>
    <w:rsid w:val="00F97A94"/>
    <w:rsid w:val="00FA6763"/>
    <w:rsid w:val="00FA7AD8"/>
    <w:rsid w:val="00FB1E12"/>
    <w:rsid w:val="00FB380A"/>
    <w:rsid w:val="00FB3C52"/>
    <w:rsid w:val="00FC1FD3"/>
    <w:rsid w:val="00FC3B25"/>
    <w:rsid w:val="00FC3D56"/>
    <w:rsid w:val="00FC3F23"/>
    <w:rsid w:val="00FC41EE"/>
    <w:rsid w:val="00FC4A25"/>
    <w:rsid w:val="00FC4FBD"/>
    <w:rsid w:val="00FC7667"/>
    <w:rsid w:val="00FC7811"/>
    <w:rsid w:val="00FD26A9"/>
    <w:rsid w:val="00FD2B99"/>
    <w:rsid w:val="00FD341D"/>
    <w:rsid w:val="00FD4A17"/>
    <w:rsid w:val="00FD4E3E"/>
    <w:rsid w:val="00FD629F"/>
    <w:rsid w:val="00FD654C"/>
    <w:rsid w:val="00FD6C14"/>
    <w:rsid w:val="00FE48B3"/>
    <w:rsid w:val="00FE5B80"/>
    <w:rsid w:val="00FF0A33"/>
    <w:rsid w:val="00FF2719"/>
    <w:rsid w:val="00FF298D"/>
    <w:rsid w:val="00FF34E0"/>
    <w:rsid w:val="00FF656C"/>
    <w:rsid w:val="00FF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645D"/>
  </w:style>
  <w:style w:type="character" w:customStyle="1" w:styleId="BodyTextChar">
    <w:name w:val="Body Text Char"/>
    <w:basedOn w:val="DefaultParagraphFont"/>
    <w:link w:val="BodyText"/>
    <w:uiPriority w:val="99"/>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1"/>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1696-AC01-42EF-9504-16D5D9AE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ralph devereux</cp:lastModifiedBy>
  <cp:revision>2</cp:revision>
  <cp:lastPrinted>2020-11-10T12:46:00Z</cp:lastPrinted>
  <dcterms:created xsi:type="dcterms:W3CDTF">2020-11-18T10:48:00Z</dcterms:created>
  <dcterms:modified xsi:type="dcterms:W3CDTF">2020-11-18T10:48:00Z</dcterms:modified>
</cp:coreProperties>
</file>